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eastAsia="黑体"/>
          <w:b/>
          <w:bCs/>
          <w:sz w:val="84"/>
          <w:shd w:val="clear" w:color="ffffff" w:fill="d9d9d9"/>
        </w:rPr>
      </w:pPr>
      <w:r>
        <w:rPr>
          <w:rFonts w:hint="eastAsia" w:eastAsia="黑体"/>
          <w:b/>
          <w:bCs/>
          <w:sz w:val="84"/>
          <w:shd w:val="clear" w:color="ffffff" w:fill="d9d9d9"/>
        </w:rPr>
      </w:r>
      <w:r/>
    </w:p>
    <w:p>
      <w:pPr>
        <w:pStyle w:val="98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91"/>
        <w:jc w:val="center"/>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JSZC-320200-JZCG-G2025-0162</w:t>
      </w:r>
      <w:r>
        <w:rPr>
          <w:rFonts w:hint="eastAsia" w:ascii="黑体" w:hAnsi="华文中宋" w:eastAsia="黑体"/>
          <w:bCs/>
          <w:color w:val="000000"/>
          <w:sz w:val="32"/>
          <w:szCs w:val="32"/>
          <w:highlight w:val="none"/>
          <w:lang w:eastAsia="zh-CN"/>
        </w:rPr>
      </w:r>
      <w:r/>
    </w:p>
    <w:p>
      <w:pPr>
        <w:pStyle w:val="891"/>
        <w:jc w:val="center"/>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无锡机电高等职业技术学校物业管理服务</w:t>
      </w:r>
      <w:r>
        <w:rPr>
          <w:rFonts w:hint="eastAsia" w:ascii="黑体" w:hAnsi="华文中宋" w:eastAsia="黑体"/>
          <w:bCs/>
          <w:color w:val="000000"/>
          <w:sz w:val="32"/>
          <w:szCs w:val="32"/>
          <w:highlight w:val="none"/>
          <w:lang w:eastAsia="zh-CN"/>
        </w:rPr>
      </w:r>
      <w:r/>
    </w:p>
    <w:p>
      <w:pPr>
        <w:pStyle w:val="891"/>
        <w:ind w:firstLine="1600"/>
        <w:jc w:val="both"/>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无锡机电高等职业技术学校</w:t>
      </w:r>
      <w:r>
        <w:rPr>
          <w:rFonts w:hint="eastAsia" w:ascii="黑体" w:hAnsi="华文中宋" w:eastAsia="黑体"/>
          <w:bCs/>
          <w:color w:val="000000"/>
          <w:sz w:val="32"/>
          <w:szCs w:val="32"/>
          <w:highlight w:val="none"/>
          <w:lang w:eastAsia="zh-CN"/>
        </w:rPr>
      </w:r>
      <w:r/>
    </w:p>
    <w:p>
      <w:pPr>
        <w:pStyle w:val="891"/>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8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一</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80"/>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91"/>
        <w:jc w:val="center"/>
        <w:spacing w:line="480" w:lineRule="auto"/>
        <w:rPr>
          <w:rFonts w:hint="eastAsia" w:ascii="黑体" w:hAnsi="Arial" w:eastAsia="黑体"/>
          <w:sz w:val="44"/>
        </w:rPr>
        <w:outlineLvl w:val="0"/>
      </w:pPr>
      <w:r>
        <w:rPr>
          <w:rFonts w:hint="eastAsia" w:ascii="黑体" w:hAnsi="Arial" w:eastAsia="黑体"/>
          <w:sz w:val="44"/>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9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1"/>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无锡机电高等职业技术学校</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无锡机电高等职业技术学校物业管理服务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JSZC-320200-JZCG-G2025-0162</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9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无锡机电高等职业技术学校物业管理服务</w:t>
      </w:r>
      <w:r>
        <w:rPr>
          <w:rFonts w:hint="eastAsia" w:ascii="宋体" w:hAnsi="宋体"/>
          <w:color w:val="000000"/>
          <w:sz w:val="24"/>
          <w:szCs w:val="24"/>
        </w:rPr>
        <w:t xml:space="preserve">采购项目的潜在投标人应在“江苏政府</w:t>
      </w:r>
      <w:r>
        <w:rPr>
          <w:rFonts w:hint="eastAsia" w:ascii="宋体" w:hAnsi="宋体"/>
          <w:sz w:val="24"/>
          <w:szCs w:val="24"/>
        </w:rPr>
        <w:t xml:space="preserve">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5年11月26日09点30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94"/>
        <w:ind w:firstLine="452"/>
        <w:keepLines w:val="0"/>
        <w:keepNext w:val="0"/>
        <w:spacing w:before="0" w:after="0" w:line="500" w:lineRule="exact"/>
        <w:rPr>
          <w:sz w:val="30"/>
          <w:szCs w:val="30"/>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1"/>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JSZC-320200-JZCG-G2025-0162</w:t>
      </w:r>
      <w:r>
        <w:rPr>
          <w:rFonts w:hint="eastAsia" w:ascii="宋体" w:hAnsi="宋体" w:eastAsia="宋体"/>
          <w:color w:val="000000"/>
          <w:sz w:val="24"/>
          <w:szCs w:val="24"/>
          <w:lang w:eastAsia="zh-CN"/>
        </w:rPr>
      </w:r>
      <w:r/>
    </w:p>
    <w:p>
      <w:pPr>
        <w:pStyle w:val="891"/>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无锡机电高等职业技术学校物业管理服务</w:t>
      </w:r>
      <w:r>
        <w:rPr>
          <w:rFonts w:hint="eastAsia" w:ascii="宋体" w:hAnsi="宋体" w:eastAsia="宋体"/>
          <w:color w:val="000000"/>
          <w:sz w:val="24"/>
          <w:szCs w:val="24"/>
          <w:lang w:eastAsia="zh-CN"/>
        </w:rPr>
      </w:r>
      <w:r/>
    </w:p>
    <w:p>
      <w:pPr>
        <w:pStyle w:val="891"/>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122.5</w:t>
      </w:r>
      <w:r>
        <w:rPr>
          <w:rFonts w:hint="eastAsia" w:ascii="宋体" w:hAnsi="宋体"/>
          <w:color w:val="000000"/>
          <w:sz w:val="24"/>
          <w:szCs w:val="24"/>
        </w:rPr>
        <w:t xml:space="preserve">万元</w:t>
      </w:r>
      <w:r>
        <w:rPr>
          <w:rFonts w:ascii="宋体" w:hAnsi="宋体"/>
          <w:color w:val="000000"/>
          <w:sz w:val="24"/>
          <w:szCs w:val="24"/>
        </w:rPr>
      </w:r>
      <w:r/>
    </w:p>
    <w:p>
      <w:pPr>
        <w:pStyle w:val="891"/>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122.5</w:t>
      </w:r>
      <w:r>
        <w:rPr>
          <w:rFonts w:hint="eastAsia" w:ascii="宋体" w:hAnsi="宋体"/>
          <w:color w:val="000000"/>
          <w:sz w:val="24"/>
          <w:szCs w:val="24"/>
        </w:rPr>
        <w:t xml:space="preserve">万元</w:t>
      </w:r>
      <w:r>
        <w:rPr>
          <w:rFonts w:ascii="宋体" w:hAnsi="宋体"/>
          <w:color w:val="000000"/>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9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94"/>
        <w:ind w:firstLine="452"/>
        <w:keepLines w:val="0"/>
        <w:keepNext w:val="0"/>
        <w:spacing w:before="0" w:after="0" w:line="500" w:lineRule="exact"/>
        <w:rPr>
          <w:color w:val="000000"/>
          <w:sz w:val="30"/>
          <w:szCs w:val="30"/>
        </w:rPr>
      </w:pPr>
      <w:r/>
      <w:bookmarkStart w:id="12" w:name="_Toc35393622"/>
      <w:r/>
      <w:bookmarkStart w:id="13" w:name="_Toc28359080"/>
      <w:r/>
      <w:bookmarkStart w:id="14" w:name="_Toc28359003"/>
      <w:r/>
      <w:bookmarkStart w:id="15" w:name="_Toc35393791"/>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91"/>
        <w:ind w:firstLine="480"/>
        <w:spacing w:line="500" w:lineRule="exact"/>
        <w:rPr>
          <w:rFonts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9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9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9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t>
      </w:r>
      <w:r>
        <w:rPr>
          <w:rFonts w:hint="eastAsia" w:ascii="宋体" w:hAnsi="宋体"/>
          <w:sz w:val="24"/>
          <w:szCs w:val="24"/>
        </w:rPr>
        <w:t xml:space="preserve">ww.ccgp.gov.cn)查</w:t>
      </w:r>
      <w:r>
        <w:rPr>
          <w:rFonts w:hint="eastAsia" w:ascii="宋体" w:hAnsi="宋体"/>
          <w:color w:val="000000"/>
          <w:sz w:val="24"/>
          <w:szCs w:val="24"/>
        </w:rPr>
        <w:t xml:space="preserve">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91"/>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1"/>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9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91"/>
        <w:ind w:firstLine="540"/>
        <w:spacing w:line="500" w:lineRule="exact"/>
        <w:rPr>
          <w:rStyle w:val="96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9"/>
        </w:rPr>
      </w:r>
      <w:r/>
    </w:p>
    <w:p>
      <w:pPr>
        <w:pStyle w:val="891"/>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1"/>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5年11月26日09点30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rPr>
        <w:t xml:space="preserve">北京时间）</w:t>
      </w:r>
      <w:r>
        <w:rPr>
          <w:rFonts w:hint="eastAsia" w:ascii="宋体" w:hAnsi="宋体"/>
          <w:bCs/>
          <w:sz w:val="24"/>
          <w:szCs w:val="24"/>
        </w:rPr>
      </w:r>
      <w:r/>
    </w:p>
    <w:p>
      <w:pPr>
        <w:pStyle w:val="89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4"/>
        <w:ind w:firstLine="452"/>
        <w:keepLines w:val="0"/>
        <w:keepNext w:val="0"/>
        <w:spacing w:before="0" w:after="0" w:line="500" w:lineRule="exact"/>
        <w:rPr>
          <w:sz w:val="30"/>
          <w:szCs w:val="30"/>
        </w:rPr>
      </w:pPr>
      <w:r/>
      <w:bookmarkStart w:id="27" w:name="_Toc38985267"/>
      <w:r/>
      <w:bookmarkStart w:id="28" w:name="_Toc28359084"/>
      <w:r/>
      <w:bookmarkStart w:id="29" w:name="_Toc35393625"/>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9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1"/>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无锡机电高等职业技术学校</w:t>
      </w:r>
      <w:r>
        <w:rPr>
          <w:rFonts w:hint="eastAsia" w:ascii="宋体" w:hAnsi="宋体" w:eastAsia="宋体" w:cs="宋体"/>
          <w:color w:val="000000"/>
          <w:sz w:val="24"/>
          <w:szCs w:val="24"/>
          <w:lang w:eastAsia="zh-CN"/>
        </w:rPr>
      </w:r>
      <w:r/>
    </w:p>
    <w:p>
      <w:pPr>
        <w:pStyle w:val="891"/>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址：无锡市新吴区旺庄东路169号</w:t>
      </w:r>
      <w:r>
        <w:rPr>
          <w:rFonts w:ascii="宋体" w:hAnsi="宋体" w:cs="宋体"/>
          <w:color w:val="000000"/>
          <w:sz w:val="24"/>
          <w:szCs w:val="24"/>
        </w:rPr>
      </w:r>
      <w:r/>
    </w:p>
    <w:p>
      <w:pPr>
        <w:pStyle w:val="891"/>
        <w:ind w:firstLine="480"/>
        <w:spacing w:line="500" w:lineRule="exact"/>
        <w:rPr>
          <w:rFonts w:ascii="宋体" w:hAnsi="宋体" w:cs="宋体"/>
          <w:sz w:val="24"/>
          <w:szCs w:val="24"/>
        </w:rPr>
      </w:pPr>
      <w:r>
        <w:rPr>
          <w:rFonts w:hint="eastAsia" w:ascii="宋体" w:hAnsi="宋体" w:cs="宋体"/>
          <w:color w:val="000000"/>
          <w:sz w:val="24"/>
          <w:szCs w:val="24"/>
        </w:rPr>
        <w:t xml:space="preserve">联系方</w:t>
      </w:r>
      <w:r>
        <w:rPr>
          <w:rFonts w:hint="eastAsia" w:ascii="宋体" w:hAnsi="宋体" w:cs="宋体"/>
          <w:sz w:val="24"/>
          <w:szCs w:val="24"/>
        </w:rPr>
        <w:t xml:space="preserve">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9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9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项目联系方式</w:t>
      </w:r>
      <w:r>
        <w:rPr>
          <w:rFonts w:hint="eastAsia" w:ascii="宋体" w:hAnsi="宋体" w:cs="宋体"/>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采购人项目咨询联系人：朱兴伟；电话：0510-80219535</w:t>
      </w:r>
      <w:r>
        <w:rPr>
          <w:rFonts w:hint="eastAsia" w:ascii="宋体" w:hAnsi="宋体" w:cs="宋体"/>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采购人质疑受理联系人：朱兴伟；电话：0510-80219535</w:t>
      </w:r>
      <w:r>
        <w:rPr>
          <w:rFonts w:hint="eastAsia" w:ascii="宋体" w:hAnsi="宋体" w:cs="宋体"/>
          <w:color w:val="000000"/>
          <w:sz w:val="24"/>
          <w:szCs w:val="24"/>
        </w:rPr>
      </w:r>
      <w:r/>
    </w:p>
    <w:p>
      <w:pPr>
        <w:pStyle w:val="891"/>
        <w:ind w:firstLine="480"/>
        <w:spacing w:line="500" w:lineRule="exact"/>
        <w:rPr>
          <w:rFonts w:ascii="宋体" w:hAnsi="宋体" w:eastAsia="宋体" w:cs="宋体"/>
          <w:color w:val="000000"/>
          <w:sz w:val="24"/>
          <w:szCs w:val="24"/>
          <w:lang w:val="en-US" w:eastAsia="zh-CN"/>
        </w:rPr>
      </w:pPr>
      <w:r>
        <w:rPr>
          <w:rFonts w:hint="eastAsia" w:ascii="宋体" w:hAnsi="宋体" w:cs="宋体"/>
          <w:sz w:val="24"/>
          <w:szCs w:val="24"/>
        </w:rPr>
        <w:t xml:space="preserve">交</w:t>
      </w:r>
      <w:r>
        <w:rPr>
          <w:rFonts w:hint="eastAsia" w:ascii="宋体" w:hAnsi="宋体" w:cs="宋体"/>
          <w:color w:val="000000"/>
          <w:sz w:val="24"/>
          <w:szCs w:val="24"/>
        </w:rPr>
        <w:t xml:space="preserve">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9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w:t>
      </w:r>
      <w:r>
        <w:rPr>
          <w:rFonts w:hint="eastAsia" w:ascii="宋体" w:hAnsi="宋体"/>
          <w:color w:val="000000"/>
          <w:sz w:val="24"/>
          <w:szCs w:val="24"/>
          <w:lang w:val="en-US" w:eastAsia="zh-CN"/>
        </w:rPr>
        <w:t xml:space="preserve">一</w:t>
      </w:r>
      <w:r>
        <w:rPr>
          <w:rFonts w:hint="eastAsia" w:ascii="宋体" w:hAnsi="宋体"/>
          <w:color w:val="000000"/>
          <w:sz w:val="24"/>
          <w:szCs w:val="24"/>
        </w:rPr>
        <w:t xml:space="preserve">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1"/>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5"/>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4"/>
        <w:ind w:firstLine="452"/>
        <w:keepLines w:val="0"/>
        <w:keepNext w:val="0"/>
        <w:spacing w:before="0" w:after="0" w:line="500" w:lineRule="exact"/>
        <w:rPr>
          <w:rFonts w:hint="eastAsia"/>
          <w:sz w:val="30"/>
          <w:szCs w:val="30"/>
        </w:rPr>
      </w:pPr>
      <w:r/>
      <w:bookmarkStart w:id="80" w:name="_Toc16938529"/>
      <w:r/>
      <w:bookmarkStart w:id="81" w:name="_Toc513029213"/>
      <w:r/>
      <w:bookmarkStart w:id="82" w:name="_Toc120614216"/>
      <w:r/>
      <w:bookmarkStart w:id="83" w:name="_Toc462564072"/>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1"/>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2"/>
      <w:r/>
      <w:bookmarkEnd w:id="109"/>
      <w:r/>
      <w:bookmarkStart w:id="110" w:name="_Hlt26670425"/>
      <w:r/>
      <w:bookmarkEnd w:id="110"/>
      <w:r/>
      <w:bookmarkStart w:id="111" w:name="_Hlt26954844"/>
      <w:r/>
      <w:bookmarkEnd w:id="111"/>
      <w:r/>
      <w:bookmarkStart w:id="112" w:name="_Hlt26670482"/>
      <w:r/>
      <w:bookmarkEnd w:id="112"/>
      <w:r/>
      <w:bookmarkStart w:id="113" w:name="_Hlt26954846"/>
      <w:r/>
      <w:bookmarkEnd w:id="113"/>
      <w:r/>
      <w:bookmarkStart w:id="114" w:name="_Hlt26670403"/>
      <w:r/>
      <w:bookmarkEnd w:id="114"/>
      <w:r/>
      <w:bookmarkStart w:id="115" w:name="_Hlt26954848"/>
      <w:r/>
      <w:bookmarkEnd w:id="115"/>
      <w:r/>
      <w:bookmarkStart w:id="116" w:name="_Hlt26668983"/>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89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5"/>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9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5"/>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1"/>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91"/>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91"/>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91"/>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91"/>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91"/>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91"/>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479757207"/>
      <w:r/>
      <w:bookmarkStart w:id="178" w:name="_Toc513029242"/>
      <w:r/>
      <w:bookmarkStart w:id="179" w:name="_Toc20823314"/>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1"/>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1"/>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9"/>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9"/>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1"/>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1"/>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1"/>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1"/>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1"/>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1"/>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9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89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91"/>
        <w:ind w:firstLine="482"/>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1.项目基本情况</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1.1物业情况</w:t>
      </w:r>
      <w:r>
        <w:rPr>
          <w:rFonts w:hint="eastAsia" w:ascii="宋体" w:hAnsi="宋体" w:cs="宋体"/>
          <w:sz w:val="24"/>
          <w:szCs w:val="24"/>
          <w:lang w:eastAsia="zh-CN"/>
        </w:rPr>
      </w:r>
      <w:r/>
    </w:p>
    <w:p>
      <w:pPr>
        <w:pStyle w:val="891"/>
        <w:ind w:firstLine="480"/>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无锡机电高等职业技术学校位于无锡新吴区旺庄东路169号，分新吴、锡东二个校区，占地共305亩，建筑面积17万平方米。</w:t>
      </w:r>
      <w:r>
        <w:rPr>
          <w:rFonts w:hint="eastAsia" w:ascii="宋体" w:hAnsi="宋体" w:cs="宋体"/>
          <w:color w:val="000000"/>
          <w:sz w:val="24"/>
          <w:szCs w:val="24"/>
          <w:lang w:eastAsia="zh-CN"/>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lang w:eastAsia="zh-CN"/>
        </w:rPr>
        <w:t xml:space="preserve">学校物业管理服务项目包括：环境卫生管理、日常水电维护、给排水系统管理维护、变电所运行与维护、电梯系统管理维护、学生宿舍管理等六个单项。</w:t>
      </w:r>
      <w:r>
        <w:rPr>
          <w:rFonts w:hint="eastAsia" w:ascii="宋体" w:hAnsi="宋体" w:cs="宋体"/>
          <w:color w:val="000000"/>
          <w:sz w:val="24"/>
          <w:szCs w:val="24"/>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58"/>
        <w:gridCol w:w="5831"/>
      </w:tblGrid>
      <w:tr>
        <w:trPr>
          <w:tblCellSpacing w:w="0" w:type="dxa"/>
          <w:trHeight w:val="454"/>
        </w:trPr>
        <w:tc>
          <w:tcPr>
            <w:tcW w:w="3358"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物业名称</w:t>
            </w:r>
            <w:r>
              <w:rPr>
                <w:rFonts w:hint="eastAsia" w:ascii="仿宋" w:hAnsi="仿宋" w:eastAsia="仿宋" w:cs="仿宋"/>
                <w:sz w:val="24"/>
                <w:szCs w:val="24"/>
              </w:rPr>
            </w:r>
            <w:r/>
          </w:p>
        </w:tc>
        <w:tc>
          <w:tcPr>
            <w:tcW w:w="583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物业地址</w:t>
            </w:r>
            <w:r>
              <w:rPr>
                <w:rFonts w:hint="eastAsia" w:ascii="仿宋" w:hAnsi="仿宋" w:eastAsia="仿宋" w:cs="仿宋"/>
                <w:sz w:val="24"/>
                <w:szCs w:val="24"/>
              </w:rPr>
            </w:r>
            <w:r/>
          </w:p>
        </w:tc>
      </w:tr>
      <w:tr>
        <w:trPr>
          <w:tblCellSpacing w:w="0" w:type="dxa"/>
          <w:trHeight w:val="454"/>
        </w:trPr>
        <w:tc>
          <w:tcPr>
            <w:tcW w:w="3358"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新吴校区</w:t>
            </w:r>
            <w:r>
              <w:rPr>
                <w:rFonts w:hint="eastAsia" w:ascii="仿宋" w:hAnsi="仿宋" w:eastAsia="仿宋" w:cs="仿宋"/>
                <w:sz w:val="24"/>
                <w:szCs w:val="24"/>
              </w:rPr>
            </w:r>
            <w:r/>
          </w:p>
        </w:tc>
        <w:tc>
          <w:tcPr>
            <w:tcW w:w="5831" w:type="dxa"/>
            <w:vAlign w:val="center"/>
            <w:textDirection w:val="lrTb"/>
            <w:noWrap w:val="false"/>
          </w:tcPr>
          <w:p>
            <w:pPr>
              <w:pStyle w:val="891"/>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江苏省无锡市新吴区旺庄东路169号</w:t>
            </w:r>
            <w:r>
              <w:rPr>
                <w:rFonts w:hint="eastAsia" w:ascii="仿宋" w:hAnsi="仿宋" w:eastAsia="仿宋" w:cs="仿宋"/>
                <w:sz w:val="24"/>
                <w:szCs w:val="24"/>
                <w:lang w:eastAsia="zh-CN"/>
              </w:rPr>
            </w:r>
            <w:r/>
          </w:p>
        </w:tc>
      </w:tr>
      <w:tr>
        <w:trPr>
          <w:tblCellSpacing w:w="0" w:type="dxa"/>
          <w:trHeight w:val="454"/>
        </w:trPr>
        <w:tc>
          <w:tcPr>
            <w:tcW w:w="3358"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锡东校区</w:t>
            </w:r>
            <w:r>
              <w:rPr>
                <w:rFonts w:hint="eastAsia" w:ascii="仿宋" w:hAnsi="仿宋" w:eastAsia="仿宋" w:cs="仿宋"/>
                <w:sz w:val="24"/>
                <w:szCs w:val="24"/>
              </w:rPr>
            </w:r>
            <w:r/>
          </w:p>
        </w:tc>
        <w:tc>
          <w:tcPr>
            <w:tcW w:w="5831" w:type="dxa"/>
            <w:vAlign w:val="center"/>
            <w:textDirection w:val="lrTb"/>
            <w:noWrap w:val="false"/>
          </w:tcPr>
          <w:p>
            <w:pPr>
              <w:pStyle w:val="891"/>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江苏省无锡市锡山区联福路605号</w:t>
            </w:r>
            <w:r>
              <w:rPr>
                <w:rFonts w:hint="eastAsia" w:ascii="仿宋" w:hAnsi="仿宋" w:eastAsia="仿宋" w:cs="仿宋"/>
                <w:sz w:val="24"/>
                <w:szCs w:val="24"/>
                <w:lang w:eastAsia="zh-CN"/>
              </w:rPr>
            </w:r>
            <w:r/>
          </w:p>
        </w:tc>
      </w:tr>
    </w:tbl>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1.2 采购人提供供应商使用的场地、设施、设备、材料等。</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（1）采购人可提供的场地</w:t>
      </w:r>
      <w:r>
        <w:rPr>
          <w:rFonts w:hint="eastAsia" w:ascii="宋体" w:hAnsi="宋体" w:cs="宋体"/>
          <w:sz w:val="24"/>
          <w:szCs w:val="24"/>
          <w:lang w:eastAsia="zh-CN"/>
        </w:rPr>
      </w:r>
      <w:r/>
    </w:p>
    <w:tbl>
      <w:tblPr>
        <w:tblW w:w="9186" w:type="dxa"/>
        <w:jc w:val="center"/>
        <w:tblCellSpacing w:w="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295"/>
        <w:gridCol w:w="1295"/>
        <w:gridCol w:w="1326"/>
        <w:gridCol w:w="4386"/>
      </w:tblGrid>
      <w:tr>
        <w:trPr>
          <w:tblCellSpacing w:w="0" w:type="dxa"/>
        </w:trPr>
        <w:tc>
          <w:tcPr>
            <w:tcW w:w="884"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序号</w:t>
            </w:r>
            <w:r>
              <w:rPr>
                <w:rFonts w:hint="eastAsia" w:ascii="仿宋" w:hAnsi="仿宋" w:eastAsia="仿宋" w:cs="仿宋"/>
                <w:sz w:val="24"/>
                <w:szCs w:val="24"/>
              </w:rPr>
            </w:r>
            <w:r/>
          </w:p>
        </w:tc>
        <w:tc>
          <w:tcPr>
            <w:tcW w:w="1295" w:type="dxa"/>
            <w:vAlign w:val="center"/>
            <w:textDirection w:val="lrTb"/>
            <w:noWrap w:val="false"/>
          </w:tcPr>
          <w:p>
            <w:pPr>
              <w:pStyle w:val="891"/>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名称</w:t>
            </w:r>
            <w:r>
              <w:rPr>
                <w:rFonts w:hint="eastAsia" w:ascii="仿宋" w:hAnsi="仿宋" w:eastAsia="仿宋" w:cs="仿宋"/>
                <w:color w:val="000000"/>
                <w:sz w:val="24"/>
                <w:szCs w:val="24"/>
                <w:lang w:val="en-US" w:eastAsia="zh-CN"/>
              </w:rPr>
            </w:r>
            <w:r/>
          </w:p>
        </w:tc>
        <w:tc>
          <w:tcPr>
            <w:tcW w:w="129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数量</w:t>
            </w:r>
            <w:r>
              <w:rPr>
                <w:rFonts w:hint="eastAsia" w:ascii="仿宋" w:hAnsi="仿宋" w:eastAsia="仿宋" w:cs="仿宋"/>
                <w:sz w:val="24"/>
                <w:szCs w:val="24"/>
              </w:rPr>
            </w:r>
            <w:r/>
          </w:p>
        </w:tc>
        <w:tc>
          <w:tcPr>
            <w:tcW w:w="132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面积</w:t>
            </w:r>
            <w:r>
              <w:rPr>
                <w:rFonts w:hint="eastAsia" w:ascii="仿宋" w:hAnsi="仿宋" w:eastAsia="仿宋" w:cs="仿宋"/>
                <w:sz w:val="24"/>
                <w:szCs w:val="24"/>
              </w:rPr>
            </w:r>
            <w:r/>
          </w:p>
        </w:tc>
        <w:tc>
          <w:tcPr>
            <w:tcW w:w="4386" w:type="dxa"/>
            <w:vAlign w:val="center"/>
            <w:textDirection w:val="lrTb"/>
            <w:noWrap w:val="false"/>
          </w:tcPr>
          <w:p>
            <w:pPr>
              <w:pStyle w:val="891"/>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场地内可用设施设备清单</w:t>
            </w:r>
            <w:r>
              <w:rPr>
                <w:rFonts w:hint="eastAsia" w:ascii="仿宋" w:hAnsi="仿宋" w:eastAsia="仿宋" w:cs="仿宋"/>
                <w:sz w:val="24"/>
                <w:szCs w:val="24"/>
                <w:lang w:eastAsia="zh-CN"/>
              </w:rPr>
            </w:r>
            <w:r/>
          </w:p>
        </w:tc>
      </w:tr>
      <w:tr>
        <w:trPr>
          <w:tblCellSpacing w:w="0" w:type="dxa"/>
        </w:trPr>
        <w:tc>
          <w:tcPr>
            <w:shd w:val="clear" w:color="auto" w:fill="ffffff"/>
            <w:tcW w:w="884"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r>
            <w:r/>
          </w:p>
        </w:tc>
        <w:tc>
          <w:tcPr>
            <w:shd w:val="clear" w:color="auto" w:fill="ffffff"/>
            <w:tcW w:w="1295" w:type="dxa"/>
            <w:vAlign w:val="center"/>
            <w:textDirection w:val="lrTb"/>
            <w:noWrap w:val="false"/>
          </w:tcPr>
          <w:p>
            <w:pPr>
              <w:pStyle w:val="891"/>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办公室</w:t>
            </w:r>
            <w:r>
              <w:rPr>
                <w:rFonts w:hint="eastAsia" w:ascii="仿宋" w:hAnsi="仿宋" w:eastAsia="仿宋" w:cs="仿宋"/>
                <w:color w:val="000000"/>
                <w:sz w:val="24"/>
                <w:szCs w:val="24"/>
                <w:lang w:val="en-US" w:eastAsia="zh-CN"/>
              </w:rPr>
            </w:r>
            <w:r/>
          </w:p>
        </w:tc>
        <w:tc>
          <w:tcPr>
            <w:shd w:val="clear" w:color="auto" w:fill="ffffff"/>
            <w:tcW w:w="129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r>
            <w:r/>
          </w:p>
        </w:tc>
        <w:tc>
          <w:tcPr>
            <w:shd w:val="clear" w:color="auto" w:fill="ffffff"/>
            <w:tcW w:w="132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100㎡</w:t>
            </w:r>
            <w:r>
              <w:rPr>
                <w:rFonts w:hint="eastAsia" w:ascii="仿宋" w:hAnsi="仿宋" w:eastAsia="仿宋" w:cs="仿宋"/>
                <w:sz w:val="24"/>
                <w:szCs w:val="24"/>
              </w:rPr>
            </w:r>
            <w:r/>
          </w:p>
        </w:tc>
        <w:tc>
          <w:tcPr>
            <w:shd w:val="clear" w:color="auto" w:fill="ffffff"/>
            <w:tcW w:w="4386" w:type="dxa"/>
            <w:vAlign w:val="center"/>
            <w:textDirection w:val="lrTb"/>
            <w:noWrap w:val="false"/>
          </w:tcPr>
          <w:p>
            <w:pPr>
              <w:pStyle w:val="891"/>
              <w:jc w:val="center"/>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办公桌、办公椅、饮水机、空调</w:t>
            </w:r>
            <w:r>
              <w:rPr>
                <w:rFonts w:hint="eastAsia" w:ascii="仿宋" w:hAnsi="仿宋" w:eastAsia="仿宋" w:cs="仿宋"/>
                <w:sz w:val="24"/>
                <w:szCs w:val="24"/>
                <w:lang w:eastAsia="zh-CN"/>
              </w:rPr>
            </w:r>
            <w:r/>
          </w:p>
        </w:tc>
      </w:tr>
    </w:tbl>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（2）采购人可提供的物业管理服务设备</w:t>
      </w:r>
      <w:r>
        <w:rPr>
          <w:rFonts w:hint="eastAsia" w:ascii="宋体" w:hAnsi="宋体" w:cs="宋体"/>
          <w:sz w:val="24"/>
          <w:szCs w:val="24"/>
          <w:lang w:eastAsia="zh-CN"/>
        </w:rPr>
      </w:r>
      <w:r/>
    </w:p>
    <w:tbl>
      <w:tblPr>
        <w:tblW w:w="9197" w:type="dxa"/>
        <w:jc w:val="center"/>
        <w:tblCellSpacing w:w="0"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1557"/>
        <w:gridCol w:w="1392"/>
        <w:gridCol w:w="1695"/>
        <w:gridCol w:w="3316"/>
      </w:tblGrid>
      <w:tr>
        <w:trPr>
          <w:tblCellSpacing w:w="0" w:type="dxa"/>
        </w:trPr>
        <w:tc>
          <w:tcPr>
            <w:tcW w:w="123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序号</w:t>
            </w:r>
            <w:r>
              <w:rPr>
                <w:rFonts w:hint="eastAsia" w:ascii="仿宋" w:hAnsi="仿宋" w:eastAsia="仿宋" w:cs="仿宋"/>
                <w:sz w:val="24"/>
                <w:szCs w:val="24"/>
              </w:rPr>
            </w:r>
            <w:r/>
          </w:p>
        </w:tc>
        <w:tc>
          <w:tcPr>
            <w:tcW w:w="155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名称</w:t>
            </w:r>
            <w:r>
              <w:rPr>
                <w:rFonts w:hint="eastAsia" w:ascii="仿宋" w:hAnsi="仿宋" w:eastAsia="仿宋" w:cs="仿宋"/>
                <w:sz w:val="24"/>
                <w:szCs w:val="24"/>
              </w:rPr>
            </w:r>
            <w:r/>
          </w:p>
        </w:tc>
        <w:tc>
          <w:tcPr>
            <w:tcW w:w="139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数量</w:t>
            </w:r>
            <w:r>
              <w:rPr>
                <w:rFonts w:hint="eastAsia" w:ascii="仿宋" w:hAnsi="仿宋" w:eastAsia="仿宋" w:cs="仿宋"/>
                <w:sz w:val="24"/>
                <w:szCs w:val="24"/>
              </w:rPr>
            </w:r>
            <w:r/>
          </w:p>
        </w:tc>
        <w:tc>
          <w:tcPr>
            <w:tcW w:w="169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用途</w:t>
            </w:r>
            <w:r>
              <w:rPr>
                <w:rFonts w:hint="eastAsia" w:ascii="仿宋" w:hAnsi="仿宋" w:eastAsia="仿宋" w:cs="仿宋"/>
                <w:sz w:val="24"/>
                <w:szCs w:val="24"/>
              </w:rPr>
            </w:r>
            <w:r/>
          </w:p>
        </w:tc>
        <w:tc>
          <w:tcPr>
            <w:tcW w:w="331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主要技术指标</w:t>
            </w:r>
            <w:r>
              <w:rPr>
                <w:rFonts w:hint="eastAsia" w:ascii="仿宋" w:hAnsi="仿宋" w:eastAsia="仿宋" w:cs="仿宋"/>
                <w:sz w:val="24"/>
                <w:szCs w:val="24"/>
              </w:rPr>
            </w:r>
            <w:r/>
          </w:p>
        </w:tc>
      </w:tr>
      <w:tr>
        <w:trPr>
          <w:tblCellSpacing w:w="0" w:type="dxa"/>
        </w:trPr>
        <w:tc>
          <w:tcPr>
            <w:shd w:val="clear" w:color="auto" w:fill="ffffff"/>
            <w:tcW w:w="123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r>
            <w:r/>
          </w:p>
        </w:tc>
        <w:tc>
          <w:tcPr>
            <w:shd w:val="clear" w:color="auto" w:fill="ffffff"/>
            <w:tcW w:w="155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电瓶三轮车</w:t>
            </w:r>
            <w:r>
              <w:rPr>
                <w:rFonts w:hint="eastAsia" w:ascii="仿宋" w:hAnsi="仿宋" w:eastAsia="仿宋" w:cs="仿宋"/>
                <w:sz w:val="24"/>
                <w:szCs w:val="24"/>
              </w:rPr>
            </w:r>
            <w:r/>
          </w:p>
        </w:tc>
        <w:tc>
          <w:tcPr>
            <w:shd w:val="clear" w:color="auto" w:fill="ffffff"/>
            <w:tcW w:w="139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2辆</w:t>
            </w:r>
            <w:r>
              <w:rPr>
                <w:rFonts w:hint="eastAsia" w:ascii="仿宋" w:hAnsi="仿宋" w:eastAsia="仿宋" w:cs="仿宋"/>
                <w:sz w:val="24"/>
                <w:szCs w:val="24"/>
              </w:rPr>
            </w:r>
            <w:r/>
          </w:p>
        </w:tc>
        <w:tc>
          <w:tcPr>
            <w:shd w:val="clear" w:color="auto" w:fill="ffffff"/>
            <w:tcW w:w="169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货物运输</w:t>
            </w:r>
            <w:r>
              <w:rPr>
                <w:rFonts w:hint="eastAsia" w:ascii="仿宋" w:hAnsi="仿宋" w:eastAsia="仿宋" w:cs="仿宋"/>
                <w:sz w:val="24"/>
                <w:szCs w:val="24"/>
              </w:rPr>
            </w:r>
            <w:r/>
          </w:p>
        </w:tc>
        <w:tc>
          <w:tcPr>
            <w:shd w:val="clear" w:color="auto" w:fill="ffffff"/>
            <w:tcW w:w="331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sz w:val="24"/>
                <w:szCs w:val="24"/>
              </w:rPr>
              <w:t xml:space="preserve">1.5米三开电动三轮车</w:t>
            </w:r>
            <w:r>
              <w:rPr>
                <w:rFonts w:hint="eastAsia" w:ascii="仿宋" w:hAnsi="仿宋" w:eastAsia="仿宋" w:cs="仿宋"/>
                <w:sz w:val="24"/>
                <w:szCs w:val="24"/>
              </w:rPr>
            </w:r>
            <w:r/>
          </w:p>
        </w:tc>
      </w:tr>
    </w:tbl>
    <w:p>
      <w:pPr>
        <w:pStyle w:val="891"/>
        <w:ind w:firstLine="48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除以上所列场地、设施、设备、材料外，与物业管理服务有关的其他场地、设施、设备、材料均由供应商承担。</w:t>
      </w:r>
      <w:r>
        <w:rPr>
          <w:rFonts w:hint="eastAsia" w:ascii="宋体" w:hAnsi="宋体" w:cs="宋体"/>
          <w:color w:val="000000"/>
          <w:sz w:val="24"/>
          <w:szCs w:val="24"/>
          <w:lang w:eastAsia="zh-CN"/>
        </w:rPr>
      </w:r>
      <w:r/>
    </w:p>
    <w:p>
      <w:pPr>
        <w:pStyle w:val="891"/>
        <w:numPr>
          <w:ilvl w:val="0"/>
          <w:numId w:val="5"/>
        </w:numPr>
        <w:ind w:firstLine="482"/>
        <w:spacing w:line="360" w:lineRule="auto"/>
        <w:tabs>
          <w:tab w:val="left" w:pos="312" w:leader="none"/>
        </w:tabs>
        <w:rPr>
          <w:rFonts w:hint="eastAsia" w:ascii="宋体" w:hAnsi="宋体" w:cs="宋体"/>
          <w:b/>
          <w:bCs/>
          <w:color w:val="000000"/>
          <w:sz w:val="24"/>
          <w:szCs w:val="24"/>
          <w:lang w:eastAsia="zh-CN"/>
        </w:rPr>
      </w:pPr>
      <w:r>
        <w:rPr>
          <w:rFonts w:hint="eastAsia" w:ascii="宋体" w:hAnsi="宋体" w:cs="宋体"/>
          <w:b/>
          <w:bCs/>
          <w:color w:val="000000"/>
          <w:sz w:val="24"/>
          <w:szCs w:val="24"/>
          <w:lang w:eastAsia="zh-CN"/>
        </w:rPr>
        <w:t xml:space="preserve">物业服务范围</w:t>
      </w:r>
      <w:r>
        <w:rPr>
          <w:rFonts w:hint="eastAsia" w:ascii="宋体" w:hAnsi="宋体" w:cs="宋体"/>
          <w:b/>
          <w:bCs/>
          <w:color w:val="000000"/>
          <w:sz w:val="24"/>
          <w:szCs w:val="24"/>
          <w:lang w:eastAsia="zh-CN"/>
        </w:rPr>
      </w:r>
      <w:r/>
    </w:p>
    <w:p>
      <w:pPr>
        <w:pStyle w:val="891"/>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（1）物业管理（建筑物）</w:t>
      </w:r>
      <w:r>
        <w:rPr>
          <w:rFonts w:hint="eastAsia" w:ascii="宋体" w:hAnsi="宋体" w:cs="宋体"/>
          <w:sz w:val="24"/>
          <w:szCs w:val="24"/>
          <w:lang w:eastAsia="zh-CN"/>
        </w:rPr>
      </w:r>
      <w:r/>
    </w:p>
    <w:tbl>
      <w:tblPr>
        <w:tblW w:w="9272"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902"/>
        <w:gridCol w:w="4342"/>
        <w:gridCol w:w="2270"/>
      </w:tblGrid>
      <w:tr>
        <w:trPr>
          <w:tblCellSpacing w:w="0" w:type="dxa"/>
          <w:trHeight w:val="454"/>
        </w:trPr>
        <w:tc>
          <w:tcPr>
            <w:gridSpan w:val="2"/>
            <w:tcW w:w="26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名称</w:t>
            </w:r>
            <w:r>
              <w:rPr>
                <w:rFonts w:hint="eastAsia" w:ascii="仿宋" w:hAnsi="仿宋" w:eastAsia="仿宋" w:cs="仿宋"/>
                <w:sz w:val="24"/>
                <w:szCs w:val="24"/>
              </w:rPr>
            </w:r>
            <w:r/>
          </w:p>
        </w:tc>
        <w:tc>
          <w:tcPr>
            <w:tcW w:w="434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明细</w:t>
            </w:r>
            <w:r>
              <w:rPr>
                <w:rFonts w:hint="eastAsia" w:ascii="仿宋" w:hAnsi="仿宋" w:eastAsia="仿宋" w:cs="仿宋"/>
                <w:sz w:val="24"/>
                <w:szCs w:val="24"/>
              </w:rPr>
            </w:r>
            <w:r/>
          </w:p>
        </w:tc>
        <w:tc>
          <w:tcPr>
            <w:tcW w:w="227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服务内容及标准</w:t>
            </w:r>
            <w:r>
              <w:rPr>
                <w:rFonts w:hint="eastAsia" w:ascii="仿宋" w:hAnsi="仿宋" w:eastAsia="仿宋" w:cs="仿宋"/>
                <w:sz w:val="24"/>
                <w:szCs w:val="24"/>
              </w:rPr>
            </w:r>
            <w:r/>
          </w:p>
        </w:tc>
      </w:tr>
      <w:tr>
        <w:trPr>
          <w:tblCellSpacing w:w="0" w:type="dxa"/>
          <w:trHeight w:val="454"/>
        </w:trPr>
        <w:tc>
          <w:tcPr>
            <w:gridSpan w:val="2"/>
            <w:tcW w:w="266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建筑1名称</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无锡机电高等职业技术学校敬业楼、致用楼、致远楼、图书楼、信息技术中心、电子信息技术中心、智能制造中心、君远实训中心、科技楼、模具楼、体育馆、体艺楼、宿舍楼等。</w:t>
            </w:r>
            <w:r>
              <w:rPr>
                <w:rFonts w:hint="eastAsia" w:ascii="仿宋" w:hAnsi="仿宋" w:eastAsia="仿宋" w:cs="仿宋"/>
                <w:sz w:val="24"/>
                <w:szCs w:val="24"/>
                <w:lang w:eastAsia="zh-CN"/>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见“3.2房屋维护服务”</w:t>
            </w:r>
            <w:r>
              <w:rPr>
                <w:rFonts w:hint="eastAsia" w:ascii="仿宋" w:hAnsi="仿宋" w:eastAsia="仿宋" w:cs="仿宋"/>
                <w:sz w:val="24"/>
                <w:szCs w:val="24"/>
              </w:rPr>
            </w:r>
            <w:r/>
          </w:p>
        </w:tc>
      </w:tr>
      <w:tr>
        <w:trPr>
          <w:tblCellSpacing w:w="0" w:type="dxa"/>
          <w:trHeight w:val="454"/>
        </w:trPr>
        <w:tc>
          <w:tcPr>
            <w:tcW w:w="758"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总面积</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需保洁面积（㎡）</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320875.93㎡（不含食堂）</w:t>
            </w:r>
            <w:r>
              <w:rPr>
                <w:rFonts w:hint="eastAsia" w:ascii="仿宋" w:hAnsi="仿宋" w:eastAsia="仿宋" w:cs="仿宋"/>
                <w:sz w:val="24"/>
                <w:szCs w:val="24"/>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w:t>
            </w:r>
            <w:r>
              <w:rPr>
                <w:rFonts w:hint="eastAsia" w:ascii="仿宋" w:hAnsi="仿宋" w:eastAsia="仿宋" w:cs="仿宋"/>
                <w:sz w:val="24"/>
                <w:szCs w:val="24"/>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门窗</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门窗总数量（个）及总面积（㎡）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房屋维修服务全校涉及3147个门，约6715.37㎡，涉及13369扇窗户，约21908.38㎡（不含食堂）</w:t>
            </w:r>
            <w:r>
              <w:rPr>
                <w:rFonts w:hint="eastAsia" w:ascii="仿宋" w:hAnsi="仿宋" w:eastAsia="仿宋" w:cs="仿宋"/>
                <w:sz w:val="24"/>
                <w:szCs w:val="24"/>
                <w:lang w:eastAsia="zh-CN"/>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见“3.2房屋维护服务”“3.4保洁服务”</w:t>
            </w:r>
            <w:r>
              <w:rPr>
                <w:rFonts w:hint="eastAsia" w:ascii="仿宋" w:hAnsi="仿宋" w:eastAsia="仿宋" w:cs="仿宋"/>
                <w:sz w:val="24"/>
                <w:szCs w:val="24"/>
                <w:lang w:eastAsia="zh-CN"/>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地面</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地面各材质及总面积（㎡）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校园内所有地面86000㎡，敬业楼、致用楼、致远楼、图书楼、信息技术中心、电子信息技术中心、智能制造中心、君远实训中心、科技楼、模具楼、体育馆、体艺楼、宿舍楼等地面为水磨石及地胶和地板（不含教学楼教室、食堂面积）</w:t>
            </w:r>
            <w:r>
              <w:rPr>
                <w:rFonts w:hint="eastAsia" w:ascii="仿宋" w:hAnsi="仿宋" w:eastAsia="仿宋" w:cs="仿宋"/>
                <w:sz w:val="24"/>
                <w:szCs w:val="24"/>
                <w:lang w:eastAsia="zh-CN"/>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w:t>
            </w:r>
            <w:r>
              <w:rPr>
                <w:rFonts w:hint="eastAsia" w:ascii="仿宋" w:hAnsi="仿宋" w:eastAsia="仿宋" w:cs="仿宋"/>
                <w:sz w:val="24"/>
                <w:szCs w:val="24"/>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内墙饰面</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内墙饰面各材质及总面积（㎡）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校园内所有内墙饰面乳胶漆，约351000㎡（不含教学楼教室、食堂面积），护墙板（礼堂、会议室及报告厅），面积约5000㎡</w:t>
            </w:r>
            <w:r>
              <w:rPr>
                <w:rFonts w:hint="eastAsia" w:ascii="仿宋" w:hAnsi="仿宋" w:eastAsia="仿宋" w:cs="仿宋"/>
                <w:sz w:val="24"/>
                <w:szCs w:val="24"/>
                <w:lang w:eastAsia="zh-CN"/>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见“3.2房屋维护服务”“3.4保洁服务”</w:t>
            </w:r>
            <w:r>
              <w:rPr>
                <w:rFonts w:hint="eastAsia" w:ascii="仿宋" w:hAnsi="仿宋" w:eastAsia="仿宋" w:cs="仿宋"/>
                <w:sz w:val="24"/>
                <w:szCs w:val="24"/>
                <w:lang w:eastAsia="zh-CN"/>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顶面</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顶面各材质及总面积（㎡）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校园内所有乳胶漆，顶面76012㎡（不含教学楼教室、食堂面积）</w:t>
            </w:r>
            <w:r>
              <w:rPr>
                <w:rFonts w:hint="eastAsia" w:ascii="仿宋" w:hAnsi="仿宋" w:eastAsia="仿宋" w:cs="仿宋"/>
                <w:color w:val="000000"/>
                <w:lang w:eastAsia="zh-CN"/>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见“3.2房屋维护服务”</w:t>
            </w:r>
            <w:r>
              <w:rPr>
                <w:rFonts w:hint="eastAsia" w:ascii="仿宋" w:hAnsi="仿宋" w:eastAsia="仿宋" w:cs="仿宋"/>
                <w:sz w:val="24"/>
                <w:szCs w:val="24"/>
              </w:rPr>
            </w:r>
            <w:r/>
          </w:p>
        </w:tc>
      </w:tr>
      <w:tr>
        <w:trPr>
          <w:cantSplit/>
          <w:tblCellSpacing w:w="0" w:type="dxa"/>
          <w:trHeight w:val="454"/>
        </w:trPr>
        <w:tc>
          <w:tcPr>
            <w:tcW w:w="758"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会议室</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室内设施说明</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会议桌、椅及柜子等设施</w:t>
            </w:r>
            <w:r>
              <w:rPr>
                <w:rFonts w:hint="eastAsia" w:ascii="仿宋" w:hAnsi="仿宋" w:eastAsia="仿宋" w:cs="仿宋"/>
                <w:color w:val="000000"/>
                <w:lang w:eastAsia="zh-CN"/>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见“3.2房屋维护服务”“3.4保洁服务” </w:t>
            </w:r>
            <w:r>
              <w:rPr>
                <w:rFonts w:hint="eastAsia" w:ascii="仿宋" w:hAnsi="仿宋" w:eastAsia="仿宋" w:cs="仿宋"/>
                <w:sz w:val="24"/>
                <w:szCs w:val="24"/>
                <w:lang w:eastAsia="zh-CN"/>
              </w:rPr>
            </w:r>
            <w:r/>
          </w:p>
        </w:tc>
      </w:tr>
      <w:tr>
        <w:trPr>
          <w:cantSplit/>
          <w:tblCellSpacing w:w="0" w:type="dxa"/>
          <w:trHeight w:val="454"/>
        </w:trPr>
        <w:tc>
          <w:tcPr>
            <w:tcW w:w="758"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会议室数量（个）及总面积（㎡）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rPr>
            </w:pPr>
            <w:r>
              <w:rPr>
                <w:rFonts w:hint="eastAsia" w:ascii="仿宋" w:hAnsi="仿宋" w:eastAsia="仿宋" w:cs="仿宋"/>
              </w:rPr>
              <w:t xml:space="preserve">会议室5个，面积750㎡</w:t>
            </w:r>
            <w:r>
              <w:rPr>
                <w:rFonts w:hint="eastAsia" w:ascii="仿宋" w:hAnsi="仿宋" w:eastAsia="仿宋" w:cs="仿宋"/>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 </w:t>
            </w:r>
            <w:r>
              <w:rPr>
                <w:rFonts w:hint="eastAsia" w:ascii="仿宋" w:hAnsi="仿宋" w:eastAsia="仿宋" w:cs="仿宋"/>
                <w:sz w:val="24"/>
                <w:szCs w:val="24"/>
              </w:rPr>
            </w:r>
            <w:r/>
          </w:p>
        </w:tc>
      </w:tr>
      <w:tr>
        <w:trPr>
          <w:cantSplit/>
          <w:tblCellSpacing w:w="0" w:type="dxa"/>
          <w:trHeight w:val="454"/>
        </w:trPr>
        <w:tc>
          <w:tcPr>
            <w:tcW w:w="758"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报告厅</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室内设施说明</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rPr>
            </w:pPr>
            <w:r>
              <w:rPr>
                <w:rFonts w:hint="eastAsia" w:ascii="仿宋" w:hAnsi="仿宋" w:eastAsia="仿宋" w:cs="仿宋"/>
              </w:rPr>
              <w:t xml:space="preserve">会议桌、椅等设施</w:t>
            </w:r>
            <w:r>
              <w:rPr>
                <w:rFonts w:hint="eastAsia" w:ascii="仿宋" w:hAnsi="仿宋" w:eastAsia="仿宋" w:cs="仿宋"/>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 </w:t>
            </w:r>
            <w:r>
              <w:rPr>
                <w:rFonts w:hint="eastAsia" w:ascii="仿宋" w:hAnsi="仿宋" w:eastAsia="仿宋" w:cs="仿宋"/>
                <w:sz w:val="24"/>
                <w:szCs w:val="24"/>
              </w:rPr>
            </w:r>
            <w:r/>
          </w:p>
        </w:tc>
      </w:tr>
      <w:tr>
        <w:trPr>
          <w:cantSplit/>
          <w:tblCellSpacing w:w="0" w:type="dxa"/>
          <w:trHeight w:val="454"/>
        </w:trPr>
        <w:tc>
          <w:tcPr>
            <w:tcW w:w="758"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报告厅数量（个）及总面积（㎡）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rPr>
            </w:pPr>
            <w:r>
              <w:rPr>
                <w:rFonts w:hint="eastAsia" w:ascii="仿宋" w:hAnsi="仿宋" w:eastAsia="仿宋" w:cs="仿宋"/>
              </w:rPr>
              <w:t xml:space="preserve">4个，约1800㎡</w:t>
            </w:r>
            <w:r>
              <w:rPr>
                <w:rFonts w:hint="eastAsia" w:ascii="仿宋" w:hAnsi="仿宋" w:eastAsia="仿宋" w:cs="仿宋"/>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 </w:t>
            </w:r>
            <w:r>
              <w:rPr>
                <w:rFonts w:hint="eastAsia" w:ascii="仿宋" w:hAnsi="仿宋" w:eastAsia="仿宋" w:cs="仿宋"/>
                <w:sz w:val="24"/>
                <w:szCs w:val="24"/>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卫生间</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卫生间数量（个）及总面积（㎡）</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lang w:eastAsia="zh-CN"/>
              </w:rPr>
            </w:pPr>
            <w:r>
              <w:rPr>
                <w:rFonts w:hint="eastAsia" w:ascii="仿宋" w:hAnsi="仿宋" w:eastAsia="仿宋" w:cs="仿宋"/>
                <w:lang w:eastAsia="zh-CN"/>
              </w:rPr>
              <w:t xml:space="preserve">校园内所有公共卫生间143间（不含食堂），约5230㎡</w:t>
            </w:r>
            <w:r>
              <w:rPr>
                <w:rFonts w:hint="eastAsia" w:ascii="仿宋" w:hAnsi="仿宋" w:eastAsia="仿宋" w:cs="仿宋"/>
                <w:lang w:eastAsia="zh-CN"/>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w:t>
            </w:r>
            <w:r>
              <w:rPr>
                <w:rFonts w:hint="eastAsia" w:ascii="仿宋" w:hAnsi="仿宋" w:eastAsia="仿宋" w:cs="仿宋"/>
                <w:sz w:val="24"/>
                <w:szCs w:val="24"/>
              </w:rPr>
            </w:r>
            <w:r/>
          </w:p>
        </w:tc>
      </w:tr>
      <w:tr>
        <w:trPr>
          <w:tblCellSpacing w:w="0" w:type="dxa"/>
          <w:trHeight w:val="454"/>
        </w:trPr>
        <w:tc>
          <w:tcPr>
            <w:tcW w:w="758"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垃圾存放点</w:t>
            </w:r>
            <w:r>
              <w:rPr>
                <w:rFonts w:hint="eastAsia" w:ascii="仿宋" w:hAnsi="仿宋" w:eastAsia="仿宋" w:cs="仿宋"/>
                <w:sz w:val="24"/>
                <w:szCs w:val="24"/>
              </w:rPr>
            </w:r>
            <w:r/>
          </w:p>
        </w:tc>
        <w:tc>
          <w:tcPr>
            <w:tcW w:w="190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各垃圾存放点位置、面积（㎡）及数量（个）</w:t>
            </w:r>
            <w:r>
              <w:rPr>
                <w:rFonts w:hint="eastAsia" w:ascii="仿宋" w:hAnsi="仿宋" w:eastAsia="仿宋" w:cs="仿宋"/>
                <w:sz w:val="24"/>
                <w:szCs w:val="24"/>
                <w:lang w:eastAsia="zh-CN"/>
              </w:rPr>
            </w:r>
            <w:r/>
          </w:p>
        </w:tc>
        <w:tc>
          <w:tcPr>
            <w:tcW w:w="4342" w:type="dxa"/>
            <w:vAlign w:val="center"/>
            <w:textDirection w:val="lrTb"/>
            <w:noWrap w:val="false"/>
          </w:tcPr>
          <w:p>
            <w:pPr>
              <w:pStyle w:val="891"/>
              <w:rPr>
                <w:rFonts w:hint="eastAsia" w:ascii="仿宋" w:hAnsi="仿宋" w:eastAsia="仿宋" w:cs="仿宋"/>
                <w:lang w:eastAsia="zh-CN"/>
              </w:rPr>
            </w:pPr>
            <w:r>
              <w:rPr>
                <w:rFonts w:hint="eastAsia" w:ascii="仿宋" w:hAnsi="仿宋" w:eastAsia="仿宋" w:cs="仿宋"/>
                <w:lang w:eastAsia="zh-CN"/>
              </w:rPr>
              <w:t xml:space="preserve">2个集中垃圾存放点，约130㎡</w:t>
            </w:r>
            <w:r>
              <w:rPr>
                <w:rFonts w:hint="eastAsia" w:ascii="仿宋" w:hAnsi="仿宋" w:eastAsia="仿宋" w:cs="仿宋"/>
                <w:lang w:eastAsia="zh-CN"/>
              </w:rPr>
            </w:r>
            <w:r/>
          </w:p>
        </w:tc>
        <w:tc>
          <w:tcPr>
            <w:tcW w:w="227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见“3.4保洁服务”</w:t>
            </w:r>
            <w:r>
              <w:rPr>
                <w:rFonts w:hint="eastAsia" w:ascii="仿宋" w:hAnsi="仿宋" w:eastAsia="仿宋" w:cs="仿宋"/>
                <w:sz w:val="24"/>
                <w:szCs w:val="24"/>
              </w:rPr>
            </w:r>
            <w:r/>
          </w:p>
        </w:tc>
      </w:tr>
      <w:tr>
        <w:trPr>
          <w:cantSplit/>
          <w:tblCellSpacing w:w="0" w:type="dxa"/>
          <w:trHeight w:val="454"/>
        </w:trPr>
        <w:tc>
          <w:tcPr>
            <w:tcW w:w="758" w:type="dxa"/>
            <w:vAlign w:val="center"/>
            <w:vMerge w:val="restart"/>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设施设备（可另行附表）</w:t>
            </w:r>
            <w:r>
              <w:rPr>
                <w:rFonts w:hint="eastAsia" w:ascii="仿宋" w:hAnsi="仿宋" w:eastAsia="仿宋" w:cs="仿宋"/>
                <w:sz w:val="24"/>
                <w:szCs w:val="24"/>
                <w:lang w:eastAsia="zh-CN"/>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电梯系统</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lang w:eastAsia="zh-CN"/>
              </w:rPr>
              <w:t xml:space="preserve">11</w:t>
            </w:r>
            <w:r>
              <w:rPr>
                <w:rFonts w:hint="eastAsia" w:ascii="仿宋" w:hAnsi="仿宋" w:eastAsia="仿宋" w:cs="仿宋"/>
                <w:color w:val="000000"/>
              </w:rPr>
              <w:t xml:space="preserve">部电梯（8</w:t>
            </w:r>
            <w:r>
              <w:rPr>
                <w:rFonts w:hint="eastAsia" w:ascii="仿宋" w:hAnsi="仿宋" w:eastAsia="仿宋" w:cs="仿宋"/>
                <w:color w:val="000000"/>
                <w:lang w:val="en-US" w:eastAsia="zh-CN"/>
              </w:rPr>
              <w:t xml:space="preserve">部</w:t>
            </w:r>
            <w:r>
              <w:rPr>
                <w:rFonts w:hint="eastAsia" w:ascii="仿宋" w:hAnsi="仿宋" w:eastAsia="仿宋" w:cs="仿宋"/>
                <w:color w:val="000000"/>
              </w:rPr>
              <w:t xml:space="preserve">客梯，3</w:t>
            </w:r>
            <w:r>
              <w:rPr>
                <w:rFonts w:hint="eastAsia" w:ascii="仿宋" w:hAnsi="仿宋" w:eastAsia="仿宋" w:cs="仿宋"/>
                <w:color w:val="000000"/>
                <w:lang w:val="en-US" w:eastAsia="zh-CN"/>
              </w:rPr>
              <w:t xml:space="preserve">部</w:t>
            </w:r>
            <w:r>
              <w:rPr>
                <w:rFonts w:hint="eastAsia" w:ascii="仿宋" w:hAnsi="仿宋" w:eastAsia="仿宋" w:cs="仿宋"/>
                <w:color w:val="000000"/>
              </w:rPr>
              <w:t xml:space="preserve">货梯）</w:t>
            </w:r>
            <w:r>
              <w:rPr>
                <w:rFonts w:hint="eastAsia" w:ascii="仿宋" w:hAnsi="仿宋" w:eastAsia="仿宋" w:cs="仿宋"/>
                <w:sz w:val="24"/>
                <w:szCs w:val="24"/>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 “3.3公用设施设备维护服务”</w:t>
            </w:r>
            <w:r>
              <w:rPr>
                <w:rFonts w:hint="eastAsia" w:ascii="仿宋" w:hAnsi="仿宋" w:eastAsia="仿宋" w:cs="仿宋"/>
                <w:sz w:val="24"/>
                <w:szCs w:val="24"/>
                <w:lang w:eastAsia="zh-CN"/>
              </w:rPr>
            </w:r>
            <w:r/>
          </w:p>
        </w:tc>
      </w:tr>
      <w:tr>
        <w:trPr>
          <w:cantSplit/>
          <w:tblCellSpacing w:w="0" w:type="dxa"/>
          <w:trHeight w:val="707"/>
        </w:trPr>
        <w:tc>
          <w:tcPr>
            <w:tcW w:w="758"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给排水系统</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校园内所有给、排水系统</w:t>
            </w:r>
            <w:r>
              <w:rPr>
                <w:rFonts w:hint="eastAsia" w:ascii="仿宋" w:hAnsi="仿宋" w:eastAsia="仿宋" w:cs="仿宋"/>
                <w:sz w:val="24"/>
                <w:szCs w:val="24"/>
                <w:lang w:eastAsia="zh-CN"/>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 “3.3公用设施设备维护服务”</w:t>
            </w:r>
            <w:r>
              <w:rPr>
                <w:rFonts w:hint="eastAsia" w:ascii="仿宋" w:hAnsi="仿宋" w:eastAsia="仿宋" w:cs="仿宋"/>
                <w:sz w:val="24"/>
                <w:szCs w:val="24"/>
                <w:lang w:eastAsia="zh-CN"/>
              </w:rPr>
            </w:r>
            <w:r/>
          </w:p>
        </w:tc>
      </w:tr>
      <w:tr>
        <w:trPr>
          <w:cantSplit/>
          <w:tblCellSpacing w:w="0" w:type="dxa"/>
          <w:trHeight w:val="454"/>
        </w:trPr>
        <w:tc>
          <w:tcPr>
            <w:tcW w:w="758"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照明系统</w:t>
            </w:r>
            <w:r>
              <w:rPr>
                <w:rFonts w:hint="eastAsia" w:ascii="仿宋" w:hAnsi="仿宋" w:eastAsia="仿宋" w:cs="仿宋"/>
                <w:sz w:val="24"/>
                <w:szCs w:val="24"/>
              </w:rPr>
            </w:r>
            <w:r/>
          </w:p>
        </w:tc>
        <w:tc>
          <w:tcPr>
            <w:tcW w:w="434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校园内所有照明系统</w:t>
            </w:r>
            <w:r>
              <w:rPr>
                <w:rFonts w:hint="eastAsia" w:ascii="仿宋" w:hAnsi="仿宋" w:eastAsia="仿宋" w:cs="仿宋"/>
                <w:sz w:val="24"/>
                <w:szCs w:val="24"/>
              </w:rPr>
            </w:r>
            <w:r/>
          </w:p>
        </w:tc>
        <w:tc>
          <w:tcPr>
            <w:tcW w:w="227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见 “3.3公用设施设备维护服务”</w:t>
            </w:r>
            <w:r>
              <w:rPr>
                <w:rFonts w:hint="eastAsia" w:ascii="仿宋" w:hAnsi="仿宋" w:eastAsia="仿宋" w:cs="仿宋"/>
                <w:sz w:val="24"/>
                <w:szCs w:val="24"/>
                <w:lang w:eastAsia="zh-CN"/>
              </w:rPr>
            </w:r>
            <w:r/>
          </w:p>
        </w:tc>
      </w:tr>
      <w:tr>
        <w:trPr>
          <w:cantSplit/>
          <w:tblCellSpacing w:w="0" w:type="dxa"/>
          <w:trHeight w:val="454"/>
        </w:trPr>
        <w:tc>
          <w:tcPr>
            <w:tcW w:w="758"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02"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空调系统</w:t>
            </w:r>
            <w:r>
              <w:rPr>
                <w:rFonts w:hint="eastAsia" w:ascii="仿宋" w:hAnsi="仿宋" w:eastAsia="仿宋" w:cs="仿宋"/>
                <w:color w:val="000000"/>
              </w:rPr>
            </w:r>
            <w:r/>
          </w:p>
        </w:tc>
        <w:tc>
          <w:tcPr>
            <w:tcW w:w="4342"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lang w:eastAsia="zh-CN"/>
              </w:rPr>
              <w:t xml:space="preserve">空调1800台</w:t>
            </w:r>
            <w:r>
              <w:rPr>
                <w:rFonts w:hint="eastAsia" w:ascii="仿宋" w:hAnsi="仿宋" w:eastAsia="仿宋" w:cs="仿宋"/>
                <w:color w:val="000000"/>
              </w:rPr>
            </w:r>
            <w:r/>
          </w:p>
        </w:tc>
        <w:tc>
          <w:tcPr>
            <w:tcW w:w="2270"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见 “3.3公用设施设备维护服务”</w:t>
            </w:r>
            <w:r>
              <w:rPr>
                <w:rFonts w:hint="eastAsia" w:ascii="仿宋" w:hAnsi="仿宋" w:eastAsia="仿宋" w:cs="仿宋"/>
                <w:color w:val="000000"/>
                <w:lang w:eastAsia="zh-CN"/>
              </w:rPr>
            </w:r>
            <w:r/>
          </w:p>
        </w:tc>
      </w:tr>
    </w:tbl>
    <w:p>
      <w:pPr>
        <w:pStyle w:val="891"/>
        <w:spacing w:line="360" w:lineRule="auto"/>
        <w:rPr>
          <w:rFonts w:hint="eastAsia" w:ascii="宋体" w:hAnsi="宋体" w:cs="宋体"/>
          <w:sz w:val="24"/>
          <w:szCs w:val="24"/>
        </w:rPr>
      </w:pPr>
      <w:r>
        <w:rPr>
          <w:rFonts w:hint="eastAsia" w:ascii="宋体" w:hAnsi="宋体" w:cs="宋体"/>
          <w:b/>
          <w:bCs/>
          <w:color w:val="000000"/>
          <w:sz w:val="24"/>
          <w:szCs w:val="24"/>
        </w:rPr>
        <w:t xml:space="preserve">（2）物业管理（室外）</w:t>
      </w:r>
      <w:r>
        <w:rPr>
          <w:rFonts w:hint="eastAsia" w:ascii="宋体" w:hAnsi="宋体" w:cs="宋体"/>
          <w:sz w:val="24"/>
          <w:szCs w:val="24"/>
        </w:rPr>
      </w:r>
      <w:r/>
    </w:p>
    <w:tbl>
      <w:tblPr>
        <w:tblW w:w="9285"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1"/>
        <w:gridCol w:w="4027"/>
        <w:gridCol w:w="3297"/>
      </w:tblGrid>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bCs/>
                <w:color w:val="000000"/>
              </w:rPr>
            </w:pPr>
            <w:r>
              <w:rPr>
                <w:rFonts w:hint="eastAsia" w:ascii="仿宋" w:hAnsi="仿宋" w:eastAsia="仿宋" w:cs="仿宋"/>
                <w:b/>
                <w:bCs/>
                <w:color w:val="000000"/>
              </w:rPr>
              <w:t xml:space="preserve">名称</w:t>
            </w:r>
            <w:r>
              <w:rPr>
                <w:rFonts w:hint="eastAsia" w:ascii="仿宋" w:hAnsi="仿宋" w:eastAsia="仿宋" w:cs="仿宋"/>
                <w:b/>
                <w:bCs/>
                <w:color w:val="000000"/>
              </w:rPr>
            </w:r>
            <w:r/>
          </w:p>
        </w:tc>
        <w:tc>
          <w:tcPr>
            <w:tcW w:w="4027" w:type="dxa"/>
            <w:vAlign w:val="center"/>
            <w:textDirection w:val="lrTb"/>
            <w:noWrap w:val="false"/>
          </w:tcPr>
          <w:p>
            <w:pPr>
              <w:pStyle w:val="891"/>
              <w:jc w:val="center"/>
              <w:rPr>
                <w:rFonts w:hint="eastAsia" w:ascii="仿宋" w:hAnsi="仿宋" w:eastAsia="仿宋" w:cs="仿宋"/>
                <w:b/>
                <w:bCs/>
                <w:color w:val="000000"/>
              </w:rPr>
            </w:pPr>
            <w:r>
              <w:rPr>
                <w:rFonts w:hint="eastAsia" w:ascii="仿宋" w:hAnsi="仿宋" w:eastAsia="仿宋" w:cs="仿宋"/>
                <w:b/>
                <w:bCs/>
                <w:color w:val="000000"/>
              </w:rPr>
              <w:t xml:space="preserve">明细</w:t>
            </w:r>
            <w:r>
              <w:rPr>
                <w:rFonts w:hint="eastAsia" w:ascii="仿宋" w:hAnsi="仿宋" w:eastAsia="仿宋" w:cs="仿宋"/>
                <w:b/>
                <w:bCs/>
                <w:color w:val="000000"/>
              </w:rPr>
            </w:r>
            <w:r/>
          </w:p>
        </w:tc>
        <w:tc>
          <w:tcPr>
            <w:tcW w:w="3297" w:type="dxa"/>
            <w:vAlign w:val="center"/>
            <w:textDirection w:val="lrTb"/>
            <w:noWrap w:val="false"/>
          </w:tcPr>
          <w:p>
            <w:pPr>
              <w:pStyle w:val="891"/>
              <w:jc w:val="center"/>
              <w:rPr>
                <w:rFonts w:hint="eastAsia" w:ascii="仿宋" w:hAnsi="仿宋" w:eastAsia="仿宋" w:cs="仿宋"/>
                <w:b/>
                <w:bCs/>
                <w:color w:val="000000"/>
              </w:rPr>
            </w:pPr>
            <w:r>
              <w:rPr>
                <w:rFonts w:hint="eastAsia" w:ascii="仿宋" w:hAnsi="仿宋" w:eastAsia="仿宋" w:cs="仿宋"/>
                <w:b/>
                <w:bCs/>
                <w:color w:val="000000"/>
              </w:rPr>
              <w:t xml:space="preserve">服务内容及标准</w:t>
            </w:r>
            <w:r>
              <w:rPr>
                <w:rFonts w:hint="eastAsia" w:ascii="仿宋" w:hAnsi="仿宋" w:eastAsia="仿宋" w:cs="仿宋"/>
                <w:b/>
                <w:bCs/>
                <w:color w:val="000000"/>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rPr>
              <w:t xml:space="preserve">室外面积</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约158000㎡</w:t>
            </w:r>
            <w:r>
              <w:rPr>
                <w:rFonts w:hint="eastAsia" w:ascii="仿宋" w:hAnsi="仿宋" w:eastAsia="仿宋" w:cs="仿宋"/>
                <w:b w:val="0"/>
                <w:bCs w:val="0"/>
                <w:color w:val="000000"/>
              </w:rPr>
            </w:r>
            <w:r/>
          </w:p>
        </w:tc>
        <w:tc>
          <w:tcPr>
            <w:tcW w:w="329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见“3.4保洁服务”</w:t>
            </w:r>
            <w:r>
              <w:rPr>
                <w:rFonts w:hint="eastAsia" w:ascii="仿宋" w:hAnsi="仿宋" w:eastAsia="仿宋" w:cs="仿宋"/>
                <w:b w:val="0"/>
                <w:bCs w:val="0"/>
                <w:color w:val="000000"/>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rPr>
              <w:t xml:space="preserve">广场</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力行广场、 校训广场、中心广场</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见“3.4保洁服务”</w:t>
            </w:r>
            <w:r>
              <w:rPr>
                <w:rFonts w:hint="eastAsia" w:ascii="仿宋" w:hAnsi="仿宋" w:eastAsia="仿宋" w:cs="仿宋"/>
                <w:b w:val="0"/>
                <w:bCs w:val="0"/>
                <w:color w:val="000000"/>
              </w:rPr>
            </w:r>
            <w:r/>
          </w:p>
        </w:tc>
      </w:tr>
      <w:tr>
        <w:trPr>
          <w:tblCellSpacing w:w="0" w:type="dxa"/>
          <w:trHeight w:val="547"/>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rPr>
              <w:t xml:space="preserve">路灯、草坪灯</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103盏</w:t>
            </w:r>
            <w:r>
              <w:rPr>
                <w:rFonts w:hint="eastAsia" w:ascii="仿宋" w:hAnsi="仿宋" w:eastAsia="仿宋" w:cs="仿宋"/>
                <w:b w:val="0"/>
                <w:bCs w:val="0"/>
                <w:color w:val="000000"/>
              </w:rPr>
              <w:t xml:space="preserve">路灯，120</w:t>
            </w:r>
            <w:r>
              <w:rPr>
                <w:rFonts w:hint="eastAsia" w:ascii="仿宋" w:hAnsi="仿宋" w:eastAsia="仿宋" w:cs="仿宋"/>
                <w:b w:val="0"/>
                <w:bCs w:val="0"/>
                <w:color w:val="000000"/>
                <w:lang w:eastAsia="zh-CN"/>
              </w:rPr>
              <w:t xml:space="preserve">盏</w:t>
            </w:r>
            <w:r>
              <w:rPr>
                <w:rFonts w:hint="eastAsia" w:ascii="仿宋" w:hAnsi="仿宋" w:eastAsia="仿宋" w:cs="仿宋"/>
                <w:b w:val="0"/>
                <w:bCs w:val="0"/>
                <w:color w:val="000000"/>
              </w:rPr>
              <w:t xml:space="preserve">庭院灯</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见“3.3公用设施设备维护服务”</w:t>
            </w:r>
            <w:r>
              <w:rPr>
                <w:rFonts w:hint="eastAsia" w:ascii="仿宋" w:hAnsi="仿宋" w:eastAsia="仿宋" w:cs="仿宋"/>
                <w:b w:val="0"/>
                <w:bCs w:val="0"/>
                <w:color w:val="000000"/>
                <w:lang w:eastAsia="zh-CN"/>
              </w:rPr>
            </w:r>
            <w:r/>
          </w:p>
        </w:tc>
      </w:tr>
      <w:tr>
        <w:trPr>
          <w:tblCellSpacing w:w="0" w:type="dxa"/>
          <w:trHeight w:val="853"/>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rPr>
              <w:t xml:space="preserve">垃圾箱</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室外垃圾箱20个、垃圾桶110个、铁垃圾桶10个，室内塑料垃圾桶140个、不锈钢垃圾桶24个</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见“3.4保洁服务”</w:t>
            </w:r>
            <w:r>
              <w:rPr>
                <w:rFonts w:hint="eastAsia" w:ascii="仿宋" w:hAnsi="仿宋" w:eastAsia="仿宋" w:cs="仿宋"/>
                <w:b w:val="0"/>
                <w:bCs w:val="0"/>
                <w:color w:val="000000"/>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室外配电箱</w:t>
            </w:r>
            <w:r>
              <w:rPr>
                <w:rFonts w:hint="eastAsia" w:ascii="仿宋" w:hAnsi="仿宋" w:eastAsia="仿宋" w:cs="仿宋"/>
                <w:b w:val="0"/>
                <w:bCs w:val="0"/>
                <w:color w:val="000000"/>
                <w:lang w:eastAsia="zh-CN"/>
              </w:rPr>
            </w:r>
            <w:r/>
          </w:p>
        </w:tc>
        <w:tc>
          <w:tcPr>
            <w:tcW w:w="402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lang w:eastAsia="zh-CN"/>
              </w:rPr>
              <w:t xml:space="preserve">变电所2个</w:t>
            </w:r>
            <w:r>
              <w:rPr>
                <w:rFonts w:hint="eastAsia" w:ascii="仿宋" w:hAnsi="仿宋" w:eastAsia="仿宋" w:cs="仿宋"/>
                <w:b w:val="0"/>
                <w:bCs w:val="0"/>
                <w:color w:val="000000"/>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见“3.4保洁服务”“3.3公用设施设备维护服务”</w:t>
            </w:r>
            <w:r>
              <w:rPr>
                <w:rFonts w:hint="eastAsia" w:ascii="仿宋" w:hAnsi="仿宋" w:eastAsia="仿宋" w:cs="仿宋"/>
                <w:b w:val="0"/>
                <w:bCs w:val="0"/>
                <w:color w:val="000000"/>
                <w:lang w:eastAsia="zh-CN"/>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lang w:eastAsia="zh-CN"/>
              </w:rPr>
              <w:t xml:space="preserve">电动车车棚顶面</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电动车车棚4片，约360㎡</w:t>
            </w:r>
            <w:r>
              <w:rPr>
                <w:rFonts w:hint="eastAsia" w:ascii="仿宋" w:hAnsi="仿宋" w:eastAsia="仿宋" w:cs="仿宋"/>
                <w:b w:val="0"/>
                <w:bCs w:val="0"/>
                <w:color w:val="000000"/>
              </w:rPr>
            </w:r>
            <w:r/>
          </w:p>
        </w:tc>
        <w:tc>
          <w:tcPr>
            <w:tcW w:w="329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见“3.4保洁服务”</w:t>
            </w:r>
            <w:r>
              <w:rPr>
                <w:rFonts w:hint="eastAsia" w:ascii="仿宋" w:hAnsi="仿宋" w:eastAsia="仿宋" w:cs="仿宋"/>
                <w:b w:val="0"/>
                <w:bCs w:val="0"/>
                <w:color w:val="000000"/>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宣传指示牌</w:t>
            </w:r>
            <w:r>
              <w:rPr>
                <w:rFonts w:hint="eastAsia" w:ascii="仿宋" w:hAnsi="仿宋" w:eastAsia="仿宋" w:cs="仿宋"/>
                <w:b w:val="0"/>
                <w:bCs w:val="0"/>
                <w:color w:val="000000"/>
                <w:lang w:eastAsia="zh-CN"/>
              </w:rPr>
            </w:r>
            <w:r/>
          </w:p>
        </w:tc>
        <w:tc>
          <w:tcPr>
            <w:tcW w:w="402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lang w:eastAsia="zh-CN"/>
              </w:rPr>
              <w:t xml:space="preserve">19个</w:t>
            </w:r>
            <w:r>
              <w:rPr>
                <w:rFonts w:hint="eastAsia" w:ascii="仿宋" w:hAnsi="仿宋" w:eastAsia="仿宋" w:cs="仿宋"/>
                <w:b w:val="0"/>
                <w:bCs w:val="0"/>
                <w:color w:val="000000"/>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见“3.4保洁服务”“3.3公用设施设备维护服务”</w:t>
            </w:r>
            <w:r>
              <w:rPr>
                <w:rFonts w:hint="eastAsia" w:ascii="仿宋" w:hAnsi="仿宋" w:eastAsia="仿宋" w:cs="仿宋"/>
                <w:b w:val="0"/>
                <w:bCs w:val="0"/>
                <w:color w:val="000000"/>
                <w:lang w:eastAsia="zh-CN"/>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垃圾收集房</w:t>
            </w:r>
            <w:r>
              <w:rPr>
                <w:rFonts w:hint="eastAsia" w:ascii="仿宋" w:hAnsi="仿宋" w:eastAsia="仿宋" w:cs="仿宋"/>
                <w:b w:val="0"/>
                <w:bCs w:val="0"/>
                <w:color w:val="000000"/>
                <w:lang w:eastAsia="zh-CN"/>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2个</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见“3.4保洁服务”</w:t>
            </w:r>
            <w:r>
              <w:rPr>
                <w:rFonts w:hint="eastAsia" w:ascii="仿宋" w:hAnsi="仿宋" w:eastAsia="仿宋" w:cs="仿宋"/>
                <w:b w:val="0"/>
                <w:bCs w:val="0"/>
                <w:color w:val="000000"/>
                <w:lang w:eastAsia="zh-CN"/>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lang w:eastAsia="zh-CN"/>
              </w:rPr>
              <w:t xml:space="preserve">景观水池</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rPr>
            </w:pPr>
            <w:r>
              <w:rPr>
                <w:rFonts w:hint="eastAsia" w:ascii="仿宋" w:hAnsi="仿宋" w:eastAsia="仿宋" w:cs="仿宋"/>
                <w:b w:val="0"/>
                <w:bCs w:val="0"/>
                <w:color w:val="000000"/>
              </w:rPr>
              <w:t xml:space="preserve">景观水池3处</w:t>
            </w:r>
            <w:r>
              <w:rPr>
                <w:rFonts w:hint="eastAsia" w:ascii="仿宋" w:hAnsi="仿宋" w:eastAsia="仿宋" w:cs="仿宋"/>
                <w:b w:val="0"/>
                <w:bCs w:val="0"/>
                <w:color w:val="000000"/>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见“3.3公用设施设备维护服务”</w:t>
            </w:r>
            <w:r>
              <w:rPr>
                <w:rFonts w:hint="eastAsia" w:ascii="仿宋" w:hAnsi="仿宋" w:eastAsia="仿宋" w:cs="仿宋"/>
                <w:b w:val="0"/>
                <w:bCs w:val="0"/>
                <w:color w:val="000000"/>
                <w:lang w:eastAsia="zh-CN"/>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lang w:eastAsia="zh-CN"/>
              </w:rPr>
            </w:pPr>
            <w:r>
              <w:rPr>
                <w:rFonts w:hint="eastAsia" w:ascii="仿宋" w:hAnsi="仿宋" w:eastAsia="仿宋" w:cs="仿宋"/>
                <w:b w:val="0"/>
                <w:bCs w:val="0"/>
                <w:color w:val="000000"/>
              </w:rPr>
              <w:t xml:space="preserve">操场</w:t>
            </w:r>
            <w:r>
              <w:rPr>
                <w:rFonts w:hint="eastAsia" w:ascii="仿宋" w:hAnsi="仿宋" w:eastAsia="仿宋" w:cs="仿宋"/>
                <w:b w:val="0"/>
                <w:bCs w:val="0"/>
                <w:color w:val="000000"/>
                <w:lang w:eastAsia="zh-CN"/>
              </w:rPr>
              <w:t xml:space="preserve">、运动场</w:t>
            </w:r>
            <w:r>
              <w:rPr>
                <w:rFonts w:hint="eastAsia" w:ascii="仿宋" w:hAnsi="仿宋" w:eastAsia="仿宋" w:cs="仿宋"/>
                <w:b w:val="0"/>
                <w:bCs w:val="0"/>
                <w:color w:val="000000"/>
                <w:lang w:eastAsia="zh-CN"/>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田径场2处、篮球场2处，篮球场室内1处、足球场2处</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见“3.4保洁服务”</w:t>
            </w:r>
            <w:r>
              <w:rPr>
                <w:rFonts w:hint="eastAsia" w:ascii="仿宋" w:hAnsi="仿宋" w:eastAsia="仿宋" w:cs="仿宋"/>
                <w:b w:val="0"/>
                <w:bCs w:val="0"/>
                <w:color w:val="000000"/>
                <w:lang w:eastAsia="zh-CN"/>
              </w:rPr>
            </w:r>
            <w:r/>
          </w:p>
        </w:tc>
      </w:tr>
      <w:tr>
        <w:trPr>
          <w:tblCellSpacing w:w="0" w:type="dxa"/>
          <w:trHeight w:val="454"/>
        </w:trPr>
        <w:tc>
          <w:tcPr>
            <w:tcW w:w="1961" w:type="dxa"/>
            <w:vAlign w:val="center"/>
            <w:textDirection w:val="lrTb"/>
            <w:noWrap w:val="false"/>
          </w:tcPr>
          <w:p>
            <w:pPr>
              <w:pStyle w:val="891"/>
              <w:jc w:val="center"/>
              <w:rPr>
                <w:rFonts w:hint="eastAsia" w:ascii="仿宋" w:hAnsi="仿宋" w:eastAsia="仿宋" w:cs="仿宋"/>
                <w:b w:val="0"/>
                <w:bCs w:val="0"/>
                <w:color w:val="000000"/>
              </w:rPr>
            </w:pPr>
            <w:r>
              <w:rPr>
                <w:rFonts w:hint="eastAsia" w:ascii="仿宋" w:hAnsi="仿宋" w:eastAsia="仿宋" w:cs="仿宋"/>
                <w:b w:val="0"/>
                <w:bCs w:val="0"/>
                <w:color w:val="000000"/>
              </w:rPr>
              <w:t xml:space="preserve">给排水系统</w:t>
            </w:r>
            <w:r>
              <w:rPr>
                <w:rFonts w:hint="eastAsia" w:ascii="仿宋" w:hAnsi="仿宋" w:eastAsia="仿宋" w:cs="仿宋"/>
                <w:b w:val="0"/>
                <w:bCs w:val="0"/>
                <w:color w:val="000000"/>
              </w:rPr>
            </w:r>
            <w:r/>
          </w:p>
        </w:tc>
        <w:tc>
          <w:tcPr>
            <w:tcW w:w="402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校园内所有给排水系统</w:t>
            </w:r>
            <w:r>
              <w:rPr>
                <w:rFonts w:hint="eastAsia" w:ascii="仿宋" w:hAnsi="仿宋" w:eastAsia="仿宋" w:cs="仿宋"/>
                <w:b w:val="0"/>
                <w:bCs w:val="0"/>
                <w:color w:val="000000"/>
                <w:lang w:eastAsia="zh-CN"/>
              </w:rPr>
            </w:r>
            <w:r/>
          </w:p>
        </w:tc>
        <w:tc>
          <w:tcPr>
            <w:tcW w:w="3297" w:type="dxa"/>
            <w:vAlign w:val="center"/>
            <w:textDirection w:val="lrTb"/>
            <w:noWrap w:val="false"/>
          </w:tcPr>
          <w:p>
            <w:pPr>
              <w:pStyle w:val="891"/>
              <w:jc w:val="left"/>
              <w:rPr>
                <w:rFonts w:hint="eastAsia" w:ascii="仿宋" w:hAnsi="仿宋" w:eastAsia="仿宋" w:cs="仿宋"/>
                <w:b w:val="0"/>
                <w:bCs w:val="0"/>
                <w:color w:val="000000"/>
                <w:lang w:eastAsia="zh-CN"/>
              </w:rPr>
            </w:pPr>
            <w:r>
              <w:rPr>
                <w:rFonts w:hint="eastAsia" w:ascii="仿宋" w:hAnsi="仿宋" w:eastAsia="仿宋" w:cs="仿宋"/>
                <w:b w:val="0"/>
                <w:bCs w:val="0"/>
                <w:color w:val="000000"/>
                <w:lang w:eastAsia="zh-CN"/>
              </w:rPr>
              <w:t xml:space="preserve">见 “3.3公用设施设备维护服务”</w:t>
            </w:r>
            <w:r>
              <w:rPr>
                <w:rFonts w:hint="eastAsia" w:ascii="仿宋" w:hAnsi="仿宋" w:eastAsia="仿宋" w:cs="仿宋"/>
                <w:b w:val="0"/>
                <w:bCs w:val="0"/>
                <w:color w:val="000000"/>
                <w:lang w:eastAsia="zh-CN"/>
              </w:rPr>
            </w:r>
            <w:r/>
          </w:p>
        </w:tc>
      </w:tr>
    </w:tbl>
    <w:p>
      <w:pPr>
        <w:pStyle w:val="891"/>
        <w:ind w:firstLine="482"/>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3.物业管理服务内容及标准</w:t>
      </w:r>
      <w:r>
        <w:rPr>
          <w:rFonts w:hint="eastAsia" w:ascii="宋体" w:hAnsi="宋体" w:cs="宋体"/>
          <w:sz w:val="24"/>
          <w:szCs w:val="24"/>
          <w:lang w:eastAsia="zh-CN"/>
        </w:rPr>
      </w:r>
      <w:r/>
    </w:p>
    <w:p>
      <w:pPr>
        <w:pStyle w:val="891"/>
        <w:ind w:firstLine="420"/>
        <w:keepLines/>
        <w:keepNext/>
        <w:spacing w:line="412" w:lineRule="auto"/>
        <w:rPr>
          <w:rFonts w:hint="eastAsia" w:ascii="宋体" w:hAnsi="宋体" w:cs="宋体"/>
          <w:sz w:val="24"/>
          <w:szCs w:val="24"/>
        </w:rPr>
      </w:pPr>
      <w:r/>
      <w:bookmarkStart w:id="193" w:name="_Toc26485"/>
      <w:r/>
      <w:bookmarkEnd w:id="193"/>
      <w:r/>
      <w:bookmarkStart w:id="194" w:name="_Toc10498"/>
      <w:r/>
      <w:bookmarkEnd w:id="194"/>
      <w:r/>
      <w:bookmarkStart w:id="195" w:name="_Toc26156"/>
      <w:r>
        <w:rPr>
          <w:rFonts w:ascii="Calibri" w:hAnsi="Calibri" w:cs="Calibri"/>
          <w:b/>
          <w:bCs/>
          <w:color w:val="000000"/>
          <w:sz w:val="24"/>
          <w:szCs w:val="24"/>
        </w:rPr>
        <w:t xml:space="preserve">3.</w:t>
      </w:r>
      <w:bookmarkEnd w:id="195"/>
      <w:r>
        <w:rPr>
          <w:rFonts w:ascii="Calibri" w:hAnsi="Calibri" w:cs="Calibri"/>
          <w:b/>
          <w:bCs/>
          <w:color w:val="000000"/>
          <w:sz w:val="24"/>
          <w:szCs w:val="24"/>
        </w:rPr>
        <w:t xml:space="preserve">1基本服务</w:t>
      </w:r>
      <w:r>
        <w:rPr>
          <w:rFonts w:hint="eastAsia" w:ascii="宋体" w:hAnsi="宋体" w:cs="宋体"/>
          <w:sz w:val="24"/>
          <w:szCs w:val="24"/>
        </w:rPr>
      </w:r>
      <w:r/>
    </w:p>
    <w:tbl>
      <w:tblPr>
        <w:tblW w:w="9299"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63"/>
        <w:gridCol w:w="6540"/>
      </w:tblGrid>
      <w:tr>
        <w:trPr>
          <w:tblCellSpacing w:w="0" w:type="dxa"/>
          <w:trHeight w:val="454"/>
        </w:trPr>
        <w:tc>
          <w:tcPr>
            <w:tcW w:w="79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1963"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w:t>
            </w:r>
            <w:r>
              <w:rPr>
                <w:rFonts w:hint="eastAsia" w:ascii="仿宋" w:hAnsi="仿宋" w:eastAsia="仿宋" w:cs="仿宋"/>
                <w:sz w:val="24"/>
                <w:szCs w:val="24"/>
              </w:rPr>
            </w:r>
            <w:r/>
          </w:p>
        </w:tc>
        <w:tc>
          <w:tcPr>
            <w:tcW w:w="654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服务标准</w:t>
            </w:r>
            <w:r>
              <w:rPr>
                <w:rFonts w:hint="eastAsia" w:ascii="仿宋" w:hAnsi="仿宋" w:eastAsia="仿宋" w:cs="仿宋"/>
                <w:sz w:val="24"/>
                <w:szCs w:val="24"/>
              </w:rPr>
            </w:r>
            <w:r/>
          </w:p>
        </w:tc>
      </w:tr>
      <w:tr>
        <w:trPr>
          <w:tblCellSpacing w:w="0" w:type="dxa"/>
          <w:trHeight w:val="454"/>
        </w:trPr>
        <w:tc>
          <w:tcPr>
            <w:tcW w:w="79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963"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目标与责任</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（1）结合采购人要求及物业服务实际情况，制定年度管理目标，明确责任分工，并制定配套实施方案。</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服务人员要求</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（1）每季度至少开展1次岗位技能、职业素质、服务知识、客户文化、绿色节能环保等教育培训，并进行适当形式的考核。</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（2）根据采购人要求对服务人员进行从业资格审查，审查结果向采购人报备。</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lang w:eastAsia="zh-CN"/>
              </w:rPr>
              <w:t xml:space="preserve">（4）如采购人认为服务人员不适应岗位要求或存在其他影响工作的，可要求供应商进行调换。如因供应商原因对服务人员进行调换，应当经采购人同意，</w:t>
            </w:r>
            <w:r>
              <w:rPr>
                <w:rFonts w:hint="eastAsia" w:ascii="仿宋" w:hAnsi="仿宋" w:eastAsia="仿宋" w:cs="仿宋"/>
                <w:color w:val="000000"/>
                <w:lang w:val="en-US" w:eastAsia="zh-CN"/>
              </w:rPr>
              <w:t xml:space="preserve">更换人员资质应满足采购需求，</w:t>
            </w:r>
            <w:r>
              <w:rPr>
                <w:rFonts w:hint="eastAsia" w:ascii="仿宋" w:hAnsi="仿宋" w:eastAsia="仿宋" w:cs="仿宋"/>
                <w:color w:val="000000"/>
                <w:lang w:eastAsia="zh-CN"/>
              </w:rPr>
              <w:t xml:space="preserve">更换比例不得超过本项目服务人员总数的20%。</w:t>
            </w:r>
            <w:r>
              <w:rPr>
                <w:rFonts w:hint="eastAsia" w:ascii="仿宋" w:hAnsi="仿宋" w:eastAsia="仿宋" w:cs="仿宋"/>
                <w:color w:val="000000"/>
              </w:rPr>
              <w:t xml:space="preserve">本项目服务人员不得在其他项目兼职。</w:t>
            </w:r>
            <w:r>
              <w:rPr>
                <w:rFonts w:hint="eastAsia" w:ascii="仿宋" w:hAnsi="仿宋" w:eastAsia="仿宋" w:cs="仿宋"/>
                <w:sz w:val="24"/>
                <w:szCs w:val="24"/>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963"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（5）着装分类统一，佩戴标识。仪容整洁、姿态端正、举止文明。用语文明礼貌，态度温和耐心。</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3</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档案管理</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（1）建立物业信息，准确、及时地对文件资料和服务记录进行归档保存，并确保其物理安全。</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lang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宿管服务：工作日志、巡查记录等。⑤保洁服务：工作日志、清洁检查表、用品清单、客户反馈表等。</w:t>
            </w:r>
            <w:r>
              <w:rPr>
                <w:rFonts w:hint="eastAsia" w:ascii="仿宋" w:hAnsi="仿宋" w:eastAsia="仿宋" w:cs="仿宋"/>
                <w:color w:val="000000"/>
              </w:rPr>
              <w:t xml:space="preserve">⑥其他：合同协议等。</w:t>
            </w:r>
            <w:r>
              <w:rPr>
                <w:rFonts w:hint="eastAsia" w:ascii="仿宋" w:hAnsi="仿宋" w:eastAsia="仿宋" w:cs="仿宋"/>
                <w:sz w:val="24"/>
                <w:szCs w:val="24"/>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963"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（3）遵守采购人的信息、档案资料保密要求，未经许可，不得将建筑物平面图等资料转作其他用途或向其他单位、个人提供。</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（4）履约结束后，相关资料交还采购人，采购人按政府采购相关规定存档。</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4</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分包供应商管理</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（1）合理控制外包服务人员数量和流动率。</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（2）根据采购人要求明确对分包供应商的要求，确定工作流程。</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（3）明确安全管理责任和保密责任，签订安全管理责任书和保密责任书。</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（4）开展服务检查和监管，评估服务效果，必要时进行服务流程调整。</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（5）根据工作反馈意见与建议，持续提升服务品质。</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5</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服务改进</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（1）明确负责人，定期对物业服务过程进行自查，结合反馈意见与评价结果采取改进措施，持续提升管理与服务水平。</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（2）对不合格服务进行控制，对不合格服务的原因进行识别和分析，及时采取纠正措施，消除不合格的原因，防止不合格再发生。</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（3）需整改问题及时整改完成。</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6</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学校活动后勤保障</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（1）制定流程。配合采购人制订学校活动后勤保障工作流程，需对任务进行详细了解，并根据工作安排制定详细的后勤保障计划。</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（2）实施保障。按计划在关键区域和重点部位进行部署，确保任务顺利进行，对活动区域进行全面安全检查，发现并排除安全隐患，以礼貌、专业的态度对待来宾，展现良好形象。</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（3）根据学校活动需求、场地大小、用途，明确桌椅、物品、设备、文具等摆放规定。</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（4）收尾工作。对现场进行检查，做好清理工作。</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7</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应急保障预案</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（2）应急预案的建立。根据办公楼隐患排查的结果和实际情况，制定专项预案，包括但不限于：停水停电应急预案、恶劣天气应对应急预案等。</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8</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服务方案及工作制度</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（1）制定工作制度，主要包括：人员录用制度、档案管理制度、物业服务管理制度、公用设施设备相关管理制度等。</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（2）制定项目实施方案，主要包括：交接方案、人员培训方案、人员稳定性方案、保密方案等。</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（3）制定物业服务方案，主要包括：房屋维护服务方案、公用设施设备维护服务方案、保洁服务方案、宿管服务方案、会议服务方案等。</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rPr>
              <w:t xml:space="preserve">9</w:t>
            </w:r>
            <w:r>
              <w:rPr>
                <w:rFonts w:hint="eastAsia" w:ascii="仿宋" w:hAnsi="仿宋" w:eastAsia="仿宋" w:cs="仿宋"/>
                <w:sz w:val="24"/>
                <w:szCs w:val="24"/>
              </w:rPr>
            </w:r>
            <w:r/>
          </w:p>
        </w:tc>
        <w:tc>
          <w:tcPr>
            <w:tcW w:w="1963"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服务热线及紧急维修</w:t>
            </w:r>
            <w:r>
              <w:rPr>
                <w:rFonts w:hint="eastAsia" w:ascii="仿宋" w:hAnsi="仿宋" w:eastAsia="仿宋" w:cs="仿宋"/>
                <w:sz w:val="24"/>
                <w:szCs w:val="24"/>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（1）设置报修服务热线。</w:t>
            </w:r>
            <w:r>
              <w:rPr>
                <w:rFonts w:hint="eastAsia" w:ascii="仿宋" w:hAnsi="仿宋" w:eastAsia="仿宋" w:cs="仿宋"/>
                <w:sz w:val="24"/>
                <w:szCs w:val="24"/>
                <w:lang w:eastAsia="zh-CN"/>
              </w:rPr>
            </w:r>
            <w:r/>
          </w:p>
        </w:tc>
      </w:tr>
      <w:tr>
        <w:trPr>
          <w:cantSplit/>
          <w:tblCellSpacing w:w="0" w:type="dxa"/>
          <w:trHeight w:val="454"/>
        </w:trPr>
        <w:tc>
          <w:tcPr>
            <w:tcW w:w="796"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6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4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（2）紧急维修应当15分钟内到达现场，不间断维修直至修复。</w:t>
            </w:r>
            <w:r>
              <w:rPr>
                <w:rFonts w:hint="eastAsia" w:ascii="仿宋" w:hAnsi="仿宋" w:eastAsia="仿宋" w:cs="仿宋"/>
                <w:sz w:val="24"/>
                <w:szCs w:val="24"/>
                <w:lang w:eastAsia="zh-CN"/>
              </w:rPr>
            </w:r>
            <w:r/>
          </w:p>
        </w:tc>
      </w:tr>
    </w:tbl>
    <w:p>
      <w:pPr>
        <w:pStyle w:val="891"/>
        <w:ind w:firstLine="420"/>
        <w:keepLines/>
        <w:keepNext/>
        <w:spacing w:line="412" w:lineRule="auto"/>
        <w:rPr>
          <w:rFonts w:hint="eastAsia" w:ascii="宋体" w:hAnsi="宋体" w:cs="宋体"/>
          <w:sz w:val="24"/>
          <w:szCs w:val="24"/>
        </w:rPr>
      </w:pPr>
      <w:r>
        <w:rPr>
          <w:rFonts w:ascii="Calibri" w:hAnsi="Calibri" w:cs="Calibri"/>
          <w:b/>
          <w:bCs/>
          <w:color w:val="000000"/>
          <w:sz w:val="24"/>
          <w:szCs w:val="24"/>
        </w:rPr>
        <w:t xml:space="preserve">3.2房屋维护服务</w:t>
      </w:r>
      <w:r>
        <w:rPr>
          <w:rFonts w:hint="eastAsia" w:ascii="宋体" w:hAnsi="宋体" w:cs="宋体"/>
          <w:sz w:val="24"/>
          <w:szCs w:val="24"/>
        </w:rPr>
      </w:r>
      <w:r/>
    </w:p>
    <w:tbl>
      <w:tblPr>
        <w:tblW w:w="9299"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975"/>
        <w:gridCol w:w="6521"/>
      </w:tblGrid>
      <w:tr>
        <w:trPr>
          <w:tblCellSpacing w:w="0" w:type="dxa"/>
          <w:trHeight w:val="454"/>
        </w:trPr>
        <w:tc>
          <w:tcPr>
            <w:tcW w:w="803"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197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w:t>
            </w:r>
            <w:r>
              <w:rPr>
                <w:rFonts w:hint="eastAsia" w:ascii="仿宋" w:hAnsi="仿宋" w:eastAsia="仿宋" w:cs="仿宋"/>
                <w:sz w:val="24"/>
                <w:szCs w:val="24"/>
              </w:rPr>
            </w:r>
            <w:r/>
          </w:p>
        </w:tc>
        <w:tc>
          <w:tcPr>
            <w:tcW w:w="652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服务标准</w:t>
            </w:r>
            <w:r>
              <w:rPr>
                <w:rFonts w:hint="eastAsia" w:ascii="仿宋" w:hAnsi="仿宋" w:eastAsia="仿宋" w:cs="仿宋"/>
                <w:sz w:val="24"/>
                <w:szCs w:val="24"/>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975" w:type="dxa"/>
            <w:vAlign w:val="center"/>
            <w:vMerge w:val="restart"/>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主体结构、围护结构、部品部件</w:t>
            </w: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（1）每季度至少开展1次房屋结构安全巡视，发现外观有变形、开裂等现象，及时建议采购人申请房屋安全鉴定，并采取必要的避险和防护措施。</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（2）每季度至少开展1次外墙贴饰面、幕墙玻璃、雨棚、散水、空调室外机支撑构件等检查，发现破损，及时向采购人报告，按采购人要求出具维修方案，待采购人同意后按维修方案实施维修。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（4）每年强降雨天气前后、雨雪季节检查屋面防水和雨落管等，发现破损，及时向采购人报告，按采购人要求出具维修方案，待采购人同意后按维修方案实施维修。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（5）办公楼外观完好，建筑装饰面无脱落、无破损、无污渍，玻璃幕墙清洁明亮、无破损。</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（6）通道、楼梯、门窗等设施的完好和正常使用。</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197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其他设施</w:t>
            </w:r>
            <w:r>
              <w:rPr>
                <w:rFonts w:hint="eastAsia" w:ascii="仿宋" w:hAnsi="仿宋" w:eastAsia="仿宋" w:cs="仿宋"/>
                <w:sz w:val="24"/>
                <w:szCs w:val="24"/>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（2）路面状态良好，地漏通畅不堵塞。</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（3）接到采购人家具报修服务后，及时通知家具供货商对保修期内的家具进行维修，及时对保修期外的家具进行维修。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（4）门锁（含钥匙配置）、钥匙、窗帘、课桌椅、宿舍床、台盆、拖把池等以及相关附属设施的完好和正常使用。</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3</w:t>
            </w:r>
            <w:r>
              <w:rPr>
                <w:rFonts w:hint="eastAsia" w:ascii="仿宋" w:hAnsi="仿宋" w:eastAsia="仿宋" w:cs="仿宋"/>
                <w:sz w:val="24"/>
                <w:szCs w:val="24"/>
              </w:rPr>
            </w:r>
            <w:r/>
          </w:p>
        </w:tc>
        <w:tc>
          <w:tcPr>
            <w:tcW w:w="197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标识标牌</w:t>
            </w:r>
            <w:r>
              <w:rPr>
                <w:rFonts w:hint="eastAsia" w:ascii="仿宋" w:hAnsi="仿宋" w:eastAsia="仿宋" w:cs="仿宋"/>
                <w:sz w:val="24"/>
                <w:szCs w:val="24"/>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（1）标识标牌符合《公共信息图形符号 第1部分：通用符号》（GB/T 10001.1）的相关要求，消防与安全标识符合《安全标志及其使用导则》（GB2894）的相关要求。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7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521"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（2）每月至少检查1次标识标牌。应当规范清晰、路线指引正确、安装稳固。</w:t>
            </w:r>
            <w:r>
              <w:rPr>
                <w:rFonts w:hint="eastAsia" w:ascii="仿宋" w:hAnsi="仿宋" w:eastAsia="仿宋" w:cs="仿宋"/>
                <w:sz w:val="24"/>
                <w:szCs w:val="24"/>
                <w:lang w:eastAsia="zh-CN"/>
              </w:rPr>
            </w:r>
            <w:r/>
          </w:p>
        </w:tc>
      </w:tr>
    </w:tbl>
    <w:p>
      <w:pPr>
        <w:pStyle w:val="891"/>
        <w:ind w:firstLine="420"/>
        <w:keepLines/>
        <w:keepNext/>
        <w:spacing w:line="412" w:lineRule="auto"/>
        <w:rPr>
          <w:rFonts w:hint="eastAsia" w:ascii="宋体" w:hAnsi="宋体" w:cs="宋体"/>
          <w:sz w:val="24"/>
          <w:szCs w:val="24"/>
        </w:rPr>
      </w:pPr>
      <w:r>
        <w:rPr>
          <w:rFonts w:ascii="Calibri" w:hAnsi="Calibri" w:cs="Calibri"/>
          <w:b/>
          <w:bCs/>
          <w:color w:val="000000"/>
          <w:sz w:val="24"/>
          <w:szCs w:val="24"/>
        </w:rPr>
        <w:t xml:space="preserve">3.3公用设施设备维护服务</w:t>
      </w:r>
      <w:r>
        <w:rPr>
          <w:rFonts w:hint="eastAsia" w:ascii="宋体" w:hAnsi="宋体" w:cs="宋体"/>
          <w:sz w:val="24"/>
          <w:szCs w:val="24"/>
        </w:rPr>
      </w:r>
      <w:r/>
    </w:p>
    <w:tbl>
      <w:tblPr>
        <w:tblW w:w="9285"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992"/>
        <w:gridCol w:w="6490"/>
      </w:tblGrid>
      <w:tr>
        <w:trPr>
          <w:tblCellSpacing w:w="0" w:type="dxa"/>
          <w:trHeight w:val="454"/>
        </w:trPr>
        <w:tc>
          <w:tcPr>
            <w:tcW w:w="803"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199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w:t>
            </w:r>
            <w:r>
              <w:rPr>
                <w:rFonts w:hint="eastAsia" w:ascii="仿宋" w:hAnsi="仿宋" w:eastAsia="仿宋" w:cs="仿宋"/>
                <w:sz w:val="24"/>
                <w:szCs w:val="24"/>
              </w:rPr>
            </w:r>
            <w:r/>
          </w:p>
        </w:tc>
        <w:tc>
          <w:tcPr>
            <w:tcW w:w="649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服务标准</w:t>
            </w:r>
            <w:r>
              <w:rPr>
                <w:rFonts w:hint="eastAsia" w:ascii="仿宋" w:hAnsi="仿宋" w:eastAsia="仿宋" w:cs="仿宋"/>
                <w:sz w:val="24"/>
                <w:szCs w:val="24"/>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99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基本要求</w:t>
            </w:r>
            <w:r>
              <w:rPr>
                <w:rFonts w:hint="eastAsia" w:ascii="仿宋" w:hAnsi="仿宋" w:eastAsia="仿宋" w:cs="仿宋"/>
                <w:sz w:val="24"/>
                <w:szCs w:val="24"/>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（1）重大节假日及恶劣天气前后，组织系统巡检1次。</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（2）具备设施设备安全、稳定运行的环境和场所（含有限空间），温湿度、照度、粉尘和烟雾浓度等符合相关安全规范。</w:t>
            </w:r>
            <w:r>
              <w:rPr>
                <w:rFonts w:hint="eastAsia" w:ascii="仿宋" w:hAnsi="仿宋" w:eastAsia="仿宋" w:cs="仿宋"/>
                <w:sz w:val="24"/>
                <w:szCs w:val="24"/>
                <w:lang w:eastAsia="zh-CN"/>
              </w:rPr>
            </w:r>
            <w:r/>
          </w:p>
        </w:tc>
      </w:tr>
      <w:tr>
        <w:trPr>
          <w:cantSplit/>
          <w:tblCellSpacing w:w="0" w:type="dxa"/>
          <w:trHeight w:val="90"/>
        </w:trPr>
        <w:tc>
          <w:tcPr>
            <w:tcW w:w="803" w:type="dxa"/>
            <w:vAlign w:val="center"/>
            <w:vMerge w:val="restart"/>
            <w:textDirection w:val="lrTb"/>
            <w:noWrap w:val="false"/>
          </w:tcPr>
          <w:p>
            <w:pPr>
              <w:pStyle w:val="891"/>
              <w:jc w:val="center"/>
              <w:spacing w:line="90" w:lineRule="atLeast"/>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1992" w:type="dxa"/>
            <w:vAlign w:val="center"/>
            <w:vMerge w:val="restart"/>
            <w:textDirection w:val="lrTb"/>
            <w:noWrap w:val="false"/>
          </w:tcPr>
          <w:p>
            <w:pPr>
              <w:pStyle w:val="891"/>
              <w:spacing w:line="90" w:lineRule="atLeast"/>
              <w:rPr>
                <w:rFonts w:hint="eastAsia" w:ascii="仿宋" w:hAnsi="仿宋" w:eastAsia="仿宋" w:cs="仿宋"/>
                <w:sz w:val="24"/>
                <w:szCs w:val="24"/>
                <w:lang w:eastAsia="zh-CN"/>
              </w:rPr>
            </w:pPr>
            <w:r>
              <w:rPr>
                <w:rFonts w:hint="eastAsia" w:ascii="仿宋" w:hAnsi="仿宋" w:eastAsia="仿宋" w:cs="仿宋"/>
                <w:color w:val="000000"/>
                <w:lang w:eastAsia="zh-CN"/>
              </w:rPr>
              <w:t xml:space="preserve">设备机房（变电所、水泵房、配电间）</w:t>
            </w:r>
            <w:r>
              <w:rPr>
                <w:rFonts w:hint="eastAsia" w:ascii="仿宋" w:hAnsi="仿宋" w:eastAsia="仿宋" w:cs="仿宋"/>
                <w:sz w:val="24"/>
                <w:szCs w:val="24"/>
                <w:lang w:eastAsia="zh-CN"/>
              </w:rPr>
            </w:r>
            <w:r/>
          </w:p>
        </w:tc>
        <w:tc>
          <w:tcPr>
            <w:tcW w:w="6490" w:type="dxa"/>
            <w:vAlign w:val="center"/>
            <w:textDirection w:val="lrTb"/>
            <w:noWrap w:val="false"/>
          </w:tcPr>
          <w:p>
            <w:pPr>
              <w:pStyle w:val="891"/>
              <w:spacing w:line="90" w:lineRule="atLeast"/>
              <w:rPr>
                <w:rFonts w:hint="eastAsia" w:ascii="仿宋" w:hAnsi="仿宋" w:eastAsia="仿宋" w:cs="仿宋"/>
                <w:sz w:val="24"/>
                <w:szCs w:val="24"/>
                <w:lang w:eastAsia="zh-CN"/>
              </w:rPr>
            </w:pPr>
            <w:r>
              <w:rPr>
                <w:rFonts w:hint="eastAsia" w:ascii="仿宋" w:hAnsi="仿宋" w:eastAsia="仿宋" w:cs="仿宋"/>
                <w:color w:val="000000"/>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仿宋" w:hAnsi="仿宋" w:eastAsia="仿宋" w:cs="仿宋"/>
                <w:sz w:val="24"/>
                <w:szCs w:val="24"/>
                <w:lang w:eastAsia="zh-CN"/>
              </w:rPr>
            </w:r>
            <w:r/>
          </w:p>
        </w:tc>
      </w:tr>
      <w:tr>
        <w:trPr>
          <w:cantSplit/>
          <w:tblCellSpacing w:w="0" w:type="dxa"/>
          <w:trHeight w:val="445"/>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（2）设备机房门窗、锁具应当完好、有效。</w:t>
            </w:r>
            <w:r>
              <w:rPr>
                <w:rFonts w:hint="eastAsia" w:ascii="仿宋" w:hAnsi="仿宋" w:eastAsia="仿宋" w:cs="仿宋"/>
                <w:sz w:val="24"/>
                <w:szCs w:val="24"/>
                <w:lang w:eastAsia="zh-CN"/>
              </w:rPr>
            </w:r>
            <w:r/>
          </w:p>
        </w:tc>
      </w:tr>
      <w:tr>
        <w:trPr>
          <w:cantSplit/>
          <w:tblCellSpacing w:w="0" w:type="dxa"/>
          <w:trHeight w:val="483"/>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（3）每半月至少开展1次清洁，整洁有序、无杂物、无积尘、无鼠、无虫害，温湿度符合设备运行要求。</w:t>
            </w:r>
            <w:r>
              <w:rPr>
                <w:rFonts w:hint="eastAsia" w:ascii="仿宋" w:hAnsi="仿宋" w:eastAsia="仿宋" w:cs="仿宋"/>
                <w:sz w:val="24"/>
                <w:szCs w:val="24"/>
                <w:lang w:eastAsia="zh-CN"/>
              </w:rPr>
            </w:r>
            <w:r/>
          </w:p>
        </w:tc>
      </w:tr>
      <w:tr>
        <w:trPr>
          <w:cantSplit/>
          <w:tblCellSpacing w:w="0" w:type="dxa"/>
          <w:trHeight w:val="481"/>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（4）按各设备机房国家标准规范规定维护/保管消防、通风、应急照明，防止小动物进入。</w:t>
            </w:r>
            <w:r>
              <w:rPr>
                <w:rFonts w:hint="eastAsia" w:ascii="仿宋" w:hAnsi="仿宋" w:eastAsia="仿宋" w:cs="仿宋"/>
                <w:sz w:val="24"/>
                <w:szCs w:val="24"/>
                <w:lang w:eastAsia="zh-CN"/>
              </w:rPr>
            </w:r>
            <w:r/>
          </w:p>
        </w:tc>
      </w:tr>
      <w:tr>
        <w:trPr>
          <w:cantSplit/>
          <w:tblCellSpacing w:w="0" w:type="dxa"/>
          <w:trHeight w:val="493"/>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（5）安全防护用具配置齐全，检验合格。</w:t>
            </w:r>
            <w:r>
              <w:rPr>
                <w:rFonts w:hint="eastAsia" w:ascii="仿宋" w:hAnsi="仿宋" w:eastAsia="仿宋" w:cs="仿宋"/>
                <w:sz w:val="24"/>
                <w:szCs w:val="24"/>
                <w:lang w:eastAsia="zh-CN"/>
              </w:rPr>
            </w:r>
            <w:r/>
          </w:p>
        </w:tc>
      </w:tr>
      <w:tr>
        <w:trPr>
          <w:cantSplit/>
          <w:tblCellSpacing w:w="0" w:type="dxa"/>
          <w:trHeight w:val="481"/>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（6）应急设施设备用品应当齐全、完备，可随时启用。</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3</w:t>
            </w:r>
            <w:r>
              <w:rPr>
                <w:rFonts w:hint="eastAsia" w:ascii="仿宋" w:hAnsi="仿宋" w:eastAsia="仿宋" w:cs="仿宋"/>
                <w:sz w:val="24"/>
                <w:szCs w:val="24"/>
              </w:rPr>
            </w:r>
            <w:r/>
          </w:p>
        </w:tc>
        <w:tc>
          <w:tcPr>
            <w:tcW w:w="199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给排水系统</w:t>
            </w:r>
            <w:r>
              <w:rPr>
                <w:rFonts w:hint="eastAsia" w:ascii="仿宋" w:hAnsi="仿宋" w:eastAsia="仿宋" w:cs="仿宋"/>
                <w:sz w:val="24"/>
                <w:szCs w:val="24"/>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（1）生活饮用水卫生符合《生活饮用水卫生标准》（GB5749）的相关要求。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（2）二次供水卫生符合《二次供水设施卫生规范》（GB17051）的相关要求。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（3）设施设备、阀门、管道等运行正常，无跑、冒、滴、漏现象。</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（4）有水泵房、水箱间的，每日至少巡视1次。每年至少养护1次水泵。</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（5）遇供水单位限水、停水，按规定时间通知采购人。</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（6）每季度至少开展1次对排水管进行疏通、清污，保证室内外排水系统通畅。</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（7）每月清扫一次排水明沟。</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（8）每半年对给排水系统进行维护、润滑。用户末端的水压及流量满足使用要求。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（9）每季对楼宇排水总管进行检查，每半年对水泵、管道进行防锈处理。</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（10）每半年至少开展1次污水管网高压清洗。</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（11）每半年至少开展1次地下管井疏通，每年至少开展1次地下管井清理。</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（12）每半年至少开展1次水箱清洗，并出具检测报告。</w:t>
            </w:r>
            <w:r>
              <w:rPr>
                <w:rFonts w:hint="eastAsia" w:ascii="仿宋" w:hAnsi="仿宋" w:eastAsia="仿宋" w:cs="仿宋"/>
                <w:color w:val="000000"/>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tcW w:w="199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电梯系统</w:t>
            </w:r>
            <w:r>
              <w:rPr>
                <w:rFonts w:hint="eastAsia" w:ascii="仿宋" w:hAnsi="仿宋" w:eastAsia="仿宋" w:cs="仿宋"/>
                <w:sz w:val="24"/>
                <w:szCs w:val="24"/>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（1）电梯运行平稳、无异响、平衡、开关正常。每周至少开展2次电梯的安全状况检查。</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（2）电梯准用证、年检合格证等证件齐全。相关证件、紧急救援电话和乘客注意事项置于轿厢醒目位置。</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（3）每年至少开展1次对电梯的全面检测，并出具检测报告，核发电梯使用标志。</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（4）电梯维保应当符合《电梯维护保养规则》（TSG T5002）的有关要求。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（5）电梯使用应当符合《特种设备使用管理规则》（TSG 08）的有关要求。</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（6）有电梯突发事件或事故的应急措施与救援预案，每年至少开展演练1次。电梯出现故障，物业服务人员10分钟内到场应急处理，维保专业人员30分钟内到场应急处理。</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（7）到场进行救助和排除故障。电梯紧急电话保持畅通。</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（8）电梯维修、保养时在现场设置提示标识和防护围栏。</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（9）根据采购人需求，合理设置电梯开启的数量、时间。</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（10）每月至少2次安全检查及保养。</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5</w:t>
            </w:r>
            <w:r>
              <w:rPr>
                <w:rFonts w:hint="eastAsia" w:ascii="仿宋" w:hAnsi="仿宋" w:eastAsia="仿宋" w:cs="仿宋"/>
                <w:sz w:val="24"/>
                <w:szCs w:val="24"/>
              </w:rPr>
            </w:r>
            <w:r/>
          </w:p>
        </w:tc>
        <w:tc>
          <w:tcPr>
            <w:tcW w:w="199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供配电系统</w:t>
            </w:r>
            <w:r>
              <w:rPr>
                <w:rFonts w:hint="eastAsia" w:ascii="仿宋" w:hAnsi="仿宋" w:eastAsia="仿宋" w:cs="仿宋"/>
                <w:sz w:val="24"/>
                <w:szCs w:val="24"/>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（1）根据无锡供电公司有关规定制订变电所运行规程，建立24小时运行值班监控制度。</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（2）对供电范围内的电气设备定期巡视维护，加强高低压配电柜、配电箱、控制柜及线路等重点部位监测。</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（3）各类照明灯具、泛光照明系统、开关、插座、接地等保持完好，确保用电安全。</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（4）核心部位用电建立高可控用电保障和配备应急发电设备，定期维护应急发电设备，定期保养和预防性试验工作。</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（5）发生非计划性停电的，应当在事件发生后及时通知采购人，快速恢复或启用应急电源，并做好应急事件上报及处理工作。</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（6）复杂故障涉及供电部门维修处置的及时与供电部门联系，并向采购人报告。</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（7）出现故障，物业服务人员20分钟内到场处理，一般问题当天修复。接到事故通知后，对现场实施抢修作业，尽快恢复供电。</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6</w:t>
            </w:r>
            <w:r>
              <w:rPr>
                <w:rFonts w:hint="eastAsia" w:ascii="仿宋" w:hAnsi="仿宋" w:eastAsia="仿宋" w:cs="仿宋"/>
                <w:sz w:val="24"/>
                <w:szCs w:val="24"/>
              </w:rPr>
            </w:r>
            <w:r/>
          </w:p>
        </w:tc>
        <w:tc>
          <w:tcPr>
            <w:tcW w:w="199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照明系统</w:t>
            </w:r>
            <w:r>
              <w:rPr>
                <w:rFonts w:hint="eastAsia" w:ascii="仿宋" w:hAnsi="仿宋" w:eastAsia="仿宋" w:cs="仿宋"/>
                <w:sz w:val="24"/>
                <w:szCs w:val="24"/>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（1）外观整洁无缺损、无松落。</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（2）更换的照明灯具应当选用节能环保产品，亮度与更换前保持一致。</w:t>
            </w:r>
            <w:r>
              <w:rPr>
                <w:rFonts w:hint="eastAsia" w:ascii="仿宋" w:hAnsi="仿宋" w:eastAsia="仿宋" w:cs="仿宋"/>
                <w:sz w:val="24"/>
                <w:szCs w:val="24"/>
                <w:lang w:eastAsia="zh-CN"/>
              </w:rPr>
            </w:r>
            <w:r/>
          </w:p>
        </w:tc>
      </w:tr>
      <w:tr>
        <w:trPr>
          <w:cantSplit/>
          <w:tblCellSpacing w:w="0" w:type="dxa"/>
          <w:trHeight w:val="454"/>
        </w:trPr>
        <w:tc>
          <w:tcPr>
            <w:tcW w:w="803"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9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90"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（3）每周至少开展1次公共区域照明设备巡视。</w:t>
            </w:r>
            <w:r>
              <w:rPr>
                <w:rFonts w:hint="eastAsia" w:ascii="仿宋" w:hAnsi="仿宋" w:eastAsia="仿宋" w:cs="仿宋"/>
                <w:sz w:val="24"/>
                <w:szCs w:val="24"/>
                <w:lang w:eastAsia="zh-CN"/>
              </w:rPr>
            </w:r>
            <w:r/>
          </w:p>
        </w:tc>
      </w:tr>
    </w:tbl>
    <w:p>
      <w:pPr>
        <w:pStyle w:val="891"/>
        <w:rPr>
          <w:rFonts w:hint="eastAsia" w:ascii="宋体" w:hAnsi="宋体" w:cs="宋体"/>
          <w:sz w:val="24"/>
          <w:szCs w:val="24"/>
          <w:lang w:eastAsia="zh-CN"/>
        </w:rPr>
      </w:pPr>
      <w:r>
        <w:rPr>
          <w:rFonts w:hint="eastAsia" w:ascii="楷体" w:hAnsi="楷体" w:eastAsia="楷体" w:cs="宋体"/>
          <w:color w:val="000000"/>
          <w:lang w:eastAsia="zh-CN"/>
        </w:rPr>
        <w:t xml:space="preserve">注：电梯系统等设施设备的安装改造维修应当由具备相应资质的供应商完成，如供应商自身不具备，可进行分包由具有相应资质的单位完成。服务标准涉及的国家标准有更新的，执行国家最新标准。</w:t>
      </w:r>
      <w:r>
        <w:rPr>
          <w:rFonts w:hint="eastAsia" w:ascii="宋体" w:hAnsi="宋体" w:cs="宋体"/>
          <w:sz w:val="24"/>
          <w:szCs w:val="24"/>
          <w:lang w:eastAsia="zh-CN"/>
        </w:rPr>
      </w:r>
      <w:r/>
    </w:p>
    <w:p>
      <w:pPr>
        <w:pStyle w:val="891"/>
        <w:ind w:firstLine="420"/>
        <w:keepLines/>
        <w:keepNext/>
        <w:spacing w:line="412" w:lineRule="auto"/>
        <w:rPr>
          <w:rFonts w:hint="eastAsia" w:ascii="宋体" w:hAnsi="宋体" w:cs="宋体"/>
          <w:sz w:val="24"/>
          <w:szCs w:val="24"/>
        </w:rPr>
      </w:pPr>
      <w:r>
        <w:rPr>
          <w:rFonts w:ascii="Calibri" w:hAnsi="Calibri" w:cs="Calibri"/>
          <w:b/>
          <w:bCs/>
          <w:color w:val="000000"/>
          <w:sz w:val="24"/>
          <w:szCs w:val="24"/>
        </w:rPr>
        <w:t xml:space="preserve">3.4保洁服务</w:t>
      </w:r>
      <w:r>
        <w:rPr>
          <w:rFonts w:hint="eastAsia" w:ascii="宋体" w:hAnsi="宋体" w:cs="宋体"/>
          <w:sz w:val="24"/>
          <w:szCs w:val="24"/>
        </w:rPr>
      </w:r>
      <w:r/>
    </w:p>
    <w:tbl>
      <w:tblPr>
        <w:tblW w:w="9258"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005"/>
        <w:gridCol w:w="6462"/>
      </w:tblGrid>
      <w:tr>
        <w:trPr>
          <w:tblCellSpacing w:w="0" w:type="dxa"/>
          <w:trHeight w:val="454"/>
        </w:trPr>
        <w:tc>
          <w:tcPr>
            <w:tcW w:w="79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200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w:t>
            </w:r>
            <w:r>
              <w:rPr>
                <w:rFonts w:hint="eastAsia" w:ascii="仿宋" w:hAnsi="仿宋" w:eastAsia="仿宋" w:cs="仿宋"/>
                <w:sz w:val="24"/>
                <w:szCs w:val="24"/>
              </w:rPr>
            </w:r>
            <w:r/>
          </w:p>
        </w:tc>
        <w:tc>
          <w:tcPr>
            <w:tcW w:w="646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服务标准</w:t>
            </w:r>
            <w:r>
              <w:rPr>
                <w:rFonts w:hint="eastAsia" w:ascii="仿宋" w:hAnsi="仿宋" w:eastAsia="仿宋" w:cs="仿宋"/>
                <w:sz w:val="24"/>
                <w:szCs w:val="24"/>
              </w:rPr>
            </w:r>
            <w:r/>
          </w:p>
        </w:tc>
      </w:tr>
      <w:tr>
        <w:trPr>
          <w:cantSplit/>
          <w:tblCellSpacing w:w="0" w:type="dxa"/>
          <w:trHeight w:val="454"/>
        </w:trPr>
        <w:tc>
          <w:tcPr>
            <w:tcW w:w="79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200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基本要求</w:t>
            </w:r>
            <w:r>
              <w:rPr>
                <w:rFonts w:hint="eastAsia" w:ascii="仿宋" w:hAnsi="仿宋" w:eastAsia="仿宋" w:cs="仿宋"/>
                <w:sz w:val="24"/>
                <w:szCs w:val="24"/>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（1）建立保洁服务的工作制度及工作计划，并按照执行。</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（2）做好保洁服务工作记录，记录填写规范、保存完好。</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（3）作业时采取安全防护措施，防止对作业人员或他人造成伤害。相关耗材的环保、安全性等应当符合国家相关规定要求。</w:t>
            </w:r>
            <w:r>
              <w:rPr>
                <w:rFonts w:hint="eastAsia" w:ascii="仿宋" w:hAnsi="仿宋" w:eastAsia="仿宋" w:cs="仿宋"/>
                <w:sz w:val="24"/>
                <w:szCs w:val="24"/>
                <w:lang w:eastAsia="zh-CN"/>
              </w:rPr>
            </w:r>
            <w:r/>
          </w:p>
        </w:tc>
      </w:tr>
      <w:tr>
        <w:trPr>
          <w:cantSplit/>
          <w:tblCellSpacing w:w="0" w:type="dxa"/>
          <w:trHeight w:val="1507"/>
        </w:trPr>
        <w:tc>
          <w:tcPr>
            <w:tcW w:w="79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200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办公用房区域保洁</w:t>
            </w:r>
            <w:r>
              <w:rPr>
                <w:rFonts w:hint="eastAsia" w:ascii="仿宋" w:hAnsi="仿宋" w:eastAsia="仿宋" w:cs="仿宋"/>
                <w:sz w:val="24"/>
                <w:szCs w:val="24"/>
              </w:rPr>
            </w:r>
            <w:r/>
          </w:p>
        </w:tc>
        <w:tc>
          <w:tcPr>
            <w:tcW w:w="6462"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（1）大厅、楼内公共通道：</w:t>
            </w:r>
            <w:r>
              <w:rPr>
                <w:rFonts w:hint="eastAsia" w:ascii="仿宋" w:hAnsi="仿宋" w:eastAsia="仿宋" w:cs="仿宋"/>
                <w:color w:val="000000"/>
                <w:lang w:eastAsia="zh-CN"/>
              </w:rPr>
            </w:r>
            <w:r/>
          </w:p>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 ①公共通道保持干净，无异味、无杂物、无积水，每日至少开展1次清洁作业。</w:t>
            </w:r>
            <w:r>
              <w:rPr>
                <w:rFonts w:hint="eastAsia" w:ascii="仿宋" w:hAnsi="仿宋" w:eastAsia="仿宋" w:cs="仿宋"/>
                <w:color w:val="000000"/>
                <w:lang w:eastAsia="zh-CN"/>
              </w:rPr>
            </w:r>
            <w:r/>
          </w:p>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 ②门窗玻璃干净无尘，透光性好，每日至少开展1次清洁作业。</w:t>
            </w:r>
            <w:r>
              <w:rPr>
                <w:rFonts w:hint="eastAsia" w:ascii="仿宋" w:hAnsi="仿宋" w:eastAsia="仿宋" w:cs="仿宋"/>
                <w:color w:val="000000"/>
                <w:lang w:eastAsia="zh-CN"/>
              </w:rPr>
            </w:r>
            <w:r/>
          </w:p>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③指示牌干净，无污渍，每日至少开展1次清洁作业。</w:t>
            </w:r>
            <w:r>
              <w:rPr>
                <w:rFonts w:hint="eastAsia" w:ascii="仿宋" w:hAnsi="仿宋" w:eastAsia="仿宋" w:cs="仿宋"/>
                <w:sz w:val="24"/>
                <w:szCs w:val="24"/>
                <w:lang w:eastAsia="zh-CN"/>
              </w:rPr>
            </w:r>
            <w:r/>
          </w:p>
        </w:tc>
      </w:tr>
      <w:tr>
        <w:trPr>
          <w:cantSplit/>
          <w:tblCellSpacing w:w="0" w:type="dxa"/>
          <w:trHeight w:val="1095"/>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（2）电器等设施设备：</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①配电箱、设备机房及开关插座等保持表面干净，无尘无污迹，每月至少开展1次清洁作业。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（3）楼梯及楼梯间保持干净、无异味、无杂物、无积水，每日至少开展1次清洁作业。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（4）开水间保持干净、无异味、无杂物、无积水，每日至少开展1次清洁作业。直饮水平台每日至少开展2次清洁作业。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（5）作业工具间：</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①保持干净，无异味、无杂物、无积水，每日至少开展1次清洁作业。</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②作业工具摆放整齐有序，表面干净无渍，每日消毒。</w:t>
            </w:r>
            <w:r>
              <w:rPr>
                <w:rFonts w:hint="eastAsia" w:ascii="仿宋" w:hAnsi="仿宋" w:eastAsia="仿宋" w:cs="仿宋"/>
                <w:sz w:val="24"/>
                <w:szCs w:val="24"/>
                <w:lang w:eastAsia="zh-CN"/>
              </w:rPr>
            </w:r>
            <w:r/>
          </w:p>
        </w:tc>
      </w:tr>
      <w:tr>
        <w:trPr>
          <w:cantSplit/>
          <w:tblCellSpacing w:w="0" w:type="dxa"/>
          <w:trHeight w:val="1095"/>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（6）公共卫生间：</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①保持干净，无异味，垃圾无溢出，每日至少开展1次清洁作业。</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 ②及时补充厕纸等必要用品。</w:t>
            </w:r>
            <w:r>
              <w:rPr>
                <w:rFonts w:hint="eastAsia" w:ascii="仿宋" w:hAnsi="仿宋" w:eastAsia="仿宋" w:cs="仿宋"/>
                <w:sz w:val="24"/>
                <w:szCs w:val="24"/>
                <w:lang w:eastAsia="zh-CN"/>
              </w:rPr>
            </w:r>
            <w:r/>
          </w:p>
        </w:tc>
      </w:tr>
      <w:tr>
        <w:trPr>
          <w:cantSplit/>
          <w:tblCellSpacing w:w="0" w:type="dxa"/>
          <w:trHeight w:val="1107"/>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（7）电梯轿厢：</w:t>
            </w:r>
            <w:r>
              <w:rPr>
                <w:rFonts w:hint="eastAsia" w:ascii="仿宋" w:hAnsi="仿宋" w:eastAsia="仿宋" w:cs="仿宋"/>
                <w:sz w:val="24"/>
                <w:szCs w:val="24"/>
                <w:lang w:eastAsia="zh-CN"/>
              </w:rPr>
            </w:r>
            <w:r/>
          </w:p>
          <w:p>
            <w:pPr>
              <w:pStyle w:val="891"/>
              <w:ind w:firstLine="210"/>
              <w:rPr>
                <w:rFonts w:hint="eastAsia" w:ascii="仿宋" w:hAnsi="仿宋" w:eastAsia="仿宋" w:cs="仿宋"/>
                <w:color w:val="000000"/>
                <w:lang w:eastAsia="zh-CN"/>
              </w:rPr>
            </w:pPr>
            <w:r>
              <w:rPr>
                <w:rFonts w:hint="eastAsia" w:ascii="仿宋" w:hAnsi="仿宋" w:eastAsia="仿宋" w:cs="仿宋"/>
                <w:color w:val="000000"/>
                <w:lang w:eastAsia="zh-CN"/>
              </w:rPr>
              <w:t xml:space="preserve">①保持干净，无污渍、无粘贴物、无异味，每日至少开展2次清洁作业。</w:t>
            </w:r>
            <w:r>
              <w:rPr>
                <w:rFonts w:hint="eastAsia" w:ascii="仿宋" w:hAnsi="仿宋" w:eastAsia="仿宋" w:cs="仿宋"/>
                <w:color w:val="000000"/>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②灯具、操作指示板明亮。</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（8）平台、屋顶、天沟保持干净，有杂物及时清扫，每月至少开展1次清洁作业。</w:t>
            </w:r>
            <w:r>
              <w:rPr>
                <w:rFonts w:hint="eastAsia" w:ascii="仿宋" w:hAnsi="仿宋" w:eastAsia="仿宋" w:cs="仿宋"/>
                <w:sz w:val="24"/>
                <w:szCs w:val="24"/>
                <w:lang w:eastAsia="zh-CN"/>
              </w:rPr>
            </w:r>
            <w:r/>
          </w:p>
        </w:tc>
      </w:tr>
      <w:tr>
        <w:trPr>
          <w:cantSplit/>
          <w:tblCellSpacing w:w="0" w:type="dxa"/>
          <w:trHeight w:val="588"/>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（9）地毯干净、无油渍、无污渍、无褪色，每月至少开展1次清洁作业。</w:t>
            </w:r>
            <w:r>
              <w:rPr>
                <w:rFonts w:hint="eastAsia" w:ascii="仿宋" w:hAnsi="仿宋" w:eastAsia="仿宋" w:cs="仿宋"/>
                <w:sz w:val="24"/>
                <w:szCs w:val="24"/>
                <w:lang w:eastAsia="zh-CN"/>
              </w:rPr>
            </w:r>
            <w:r/>
          </w:p>
        </w:tc>
      </w:tr>
      <w:tr>
        <w:trPr>
          <w:cantSplit/>
          <w:tblCellSpacing w:w="0" w:type="dxa"/>
          <w:trHeight w:val="588"/>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（10）夜间值班室：</w:t>
            </w:r>
            <w:r>
              <w:rPr>
                <w:rFonts w:hint="eastAsia" w:ascii="仿宋" w:hAnsi="仿宋" w:eastAsia="仿宋" w:cs="仿宋"/>
                <w:sz w:val="24"/>
                <w:szCs w:val="24"/>
                <w:lang w:eastAsia="zh-CN"/>
              </w:rPr>
            </w:r>
            <w:r/>
          </w:p>
          <w:p>
            <w:pPr>
              <w:pStyle w:val="891"/>
              <w:ind w:firstLine="210"/>
              <w:rPr>
                <w:rFonts w:hint="eastAsia" w:ascii="仿宋" w:hAnsi="仿宋" w:eastAsia="仿宋" w:cs="仿宋"/>
                <w:color w:val="000000"/>
                <w:lang w:eastAsia="zh-CN"/>
              </w:rPr>
            </w:pPr>
            <w:r>
              <w:rPr>
                <w:rFonts w:hint="eastAsia" w:ascii="仿宋" w:hAnsi="仿宋" w:eastAsia="仿宋" w:cs="仿宋"/>
                <w:color w:val="000000"/>
                <w:lang w:eastAsia="zh-CN"/>
              </w:rPr>
              <w:t xml:space="preserve">①保持干净，无异味、无杂物、无积水，每日至少开展1次清洁作业。</w:t>
            </w:r>
            <w:r>
              <w:rPr>
                <w:rFonts w:hint="eastAsia" w:ascii="仿宋" w:hAnsi="仿宋" w:eastAsia="仿宋" w:cs="仿宋"/>
                <w:color w:val="000000"/>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②床上用品清洗服务，每日至少开展1次清洁作业和床品换洗。</w:t>
            </w:r>
            <w:r>
              <w:rPr>
                <w:rFonts w:hint="eastAsia" w:ascii="仿宋" w:hAnsi="仿宋" w:eastAsia="仿宋" w:cs="仿宋"/>
                <w:sz w:val="24"/>
                <w:szCs w:val="24"/>
                <w:lang w:eastAsia="zh-CN"/>
              </w:rPr>
            </w:r>
            <w:r/>
          </w:p>
        </w:tc>
      </w:tr>
      <w:tr>
        <w:trPr>
          <w:cantSplit/>
          <w:tblCellSpacing w:w="0" w:type="dxa"/>
          <w:trHeight w:val="588"/>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（11）图书楼会议室（接待室）：</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保持干净，无异味、无杂物、无积水，每日至少开展2次清洁作业。</w:t>
            </w:r>
            <w:r>
              <w:rPr>
                <w:rFonts w:hint="eastAsia" w:ascii="仿宋" w:hAnsi="仿宋" w:eastAsia="仿宋" w:cs="仿宋"/>
                <w:sz w:val="24"/>
                <w:szCs w:val="24"/>
                <w:lang w:eastAsia="zh-CN"/>
              </w:rPr>
            </w:r>
            <w:r/>
          </w:p>
        </w:tc>
      </w:tr>
      <w:tr>
        <w:trPr>
          <w:cantSplit/>
          <w:tblCellSpacing w:w="0" w:type="dxa"/>
          <w:trHeight w:val="588"/>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（12）报告厅、体艺楼：</w:t>
            </w:r>
            <w:r>
              <w:rPr>
                <w:rFonts w:hint="eastAsia" w:ascii="仿宋" w:hAnsi="仿宋" w:eastAsia="仿宋" w:cs="仿宋"/>
                <w:sz w:val="24"/>
                <w:szCs w:val="24"/>
                <w:lang w:eastAsia="zh-CN"/>
              </w:rPr>
            </w:r>
            <w:r/>
          </w:p>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保持干净，无异味、无杂物、无积水，每日至少开展1次清洁作业。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3</w:t>
            </w:r>
            <w:r>
              <w:rPr>
                <w:rFonts w:hint="eastAsia" w:ascii="仿宋" w:hAnsi="仿宋" w:eastAsia="仿宋" w:cs="仿宋"/>
                <w:sz w:val="24"/>
                <w:szCs w:val="24"/>
              </w:rPr>
            </w:r>
            <w:r/>
          </w:p>
        </w:tc>
        <w:tc>
          <w:tcPr>
            <w:tcW w:w="200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公共场地区域保洁</w:t>
            </w:r>
            <w:r>
              <w:rPr>
                <w:rFonts w:hint="eastAsia" w:ascii="仿宋" w:hAnsi="仿宋" w:eastAsia="仿宋" w:cs="仿宋"/>
                <w:sz w:val="24"/>
                <w:szCs w:val="24"/>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（1）每日清扫道路地面、停车场等公共区域3次，并不间断巡回保洁，保持干净、无有形垃圾和建筑垃圾、无堆积杂物、无积灰、无积水和淤泥、无阻塞，路边无杂草等。</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（2）雪、冰冻等恶劣天气时及时清扫积水、积雪，并采取安全防护措施。</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（3）各种路标、宣传栏、文化墙、橱窗等保持干净，每周至少开展1次清洁作业。</w:t>
            </w:r>
            <w:r>
              <w:rPr>
                <w:rFonts w:hint="eastAsia" w:ascii="仿宋" w:hAnsi="仿宋" w:eastAsia="仿宋" w:cs="仿宋"/>
                <w:sz w:val="24"/>
                <w:szCs w:val="24"/>
                <w:lang w:eastAsia="zh-CN"/>
              </w:rPr>
            </w:r>
            <w:r/>
          </w:p>
        </w:tc>
      </w:tr>
      <w:tr>
        <w:trPr>
          <w:cantSplit/>
          <w:tblCellSpacing w:w="0" w:type="dxa"/>
          <w:trHeight w:val="520"/>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（4）学校工作日7:30前保证校内主干道干净整洁，无落叶、无杂物。</w:t>
            </w:r>
            <w:r>
              <w:rPr>
                <w:rFonts w:hint="eastAsia" w:ascii="仿宋" w:hAnsi="仿宋" w:eastAsia="仿宋" w:cs="仿宋"/>
                <w:sz w:val="24"/>
                <w:szCs w:val="24"/>
                <w:lang w:eastAsia="zh-CN"/>
              </w:rPr>
            </w:r>
            <w:r/>
          </w:p>
        </w:tc>
      </w:tr>
      <w:tr>
        <w:trPr>
          <w:cantSplit/>
          <w:tblCellSpacing w:w="0" w:type="dxa"/>
          <w:trHeight w:val="132"/>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spacing w:line="132" w:lineRule="atLeast"/>
              <w:rPr>
                <w:rFonts w:hint="eastAsia" w:ascii="仿宋" w:hAnsi="仿宋" w:eastAsia="仿宋" w:cs="仿宋"/>
                <w:sz w:val="24"/>
                <w:szCs w:val="24"/>
                <w:lang w:eastAsia="zh-CN"/>
              </w:rPr>
            </w:pPr>
            <w:r>
              <w:rPr>
                <w:rFonts w:hint="eastAsia" w:ascii="仿宋" w:hAnsi="仿宋" w:eastAsia="仿宋" w:cs="仿宋"/>
                <w:color w:val="000000"/>
                <w:lang w:eastAsia="zh-CN"/>
              </w:rPr>
              <w:t xml:space="preserve">（5）水池水面定期清理，无枯枝落叶、水质清洁，每天至少开展1次清洁作业。</w:t>
            </w:r>
            <w:r>
              <w:rPr>
                <w:rFonts w:hint="eastAsia" w:ascii="仿宋" w:hAnsi="仿宋" w:eastAsia="仿宋" w:cs="仿宋"/>
                <w:sz w:val="24"/>
                <w:szCs w:val="24"/>
                <w:lang w:eastAsia="zh-CN"/>
              </w:rPr>
            </w:r>
            <w:r/>
          </w:p>
        </w:tc>
      </w:tr>
      <w:tr>
        <w:trPr>
          <w:cantSplit/>
          <w:tblCellSpacing w:w="0" w:type="dxa"/>
          <w:trHeight w:val="520"/>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lang w:eastAsia="zh-CN"/>
              </w:rPr>
            </w:pPr>
            <w:r>
              <w:rPr>
                <w:rFonts w:hint="eastAsia" w:ascii="仿宋" w:hAnsi="仿宋" w:eastAsia="仿宋" w:cs="仿宋"/>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（6）水池水面定期清理，无枯枝落叶、水质清洁。</w:t>
            </w:r>
            <w:r>
              <w:rPr>
                <w:rFonts w:hint="eastAsia" w:ascii="仿宋" w:hAnsi="仿宋" w:eastAsia="仿宋" w:cs="仿宋"/>
                <w:sz w:val="24"/>
                <w:szCs w:val="24"/>
                <w:lang w:eastAsia="zh-CN"/>
              </w:rPr>
            </w:r>
            <w:r/>
          </w:p>
        </w:tc>
      </w:tr>
      <w:tr>
        <w:trPr>
          <w:cantSplit/>
          <w:tblCellSpacing w:w="0" w:type="dxa"/>
          <w:trHeight w:val="520"/>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（7）做到工作区无白日灯、无人灯、长流水</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tcW w:w="200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垃圾处理</w:t>
            </w:r>
            <w:r>
              <w:rPr>
                <w:rFonts w:hint="eastAsia" w:ascii="仿宋" w:hAnsi="仿宋" w:eastAsia="仿宋" w:cs="仿宋"/>
                <w:sz w:val="24"/>
                <w:szCs w:val="24"/>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（1）在指定位置摆放分类垃圾桶，并在显著处张贴垃圾分类标识。分类垃圾桶和垃圾分类标识根据所在城市的要求设置。</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（2）桶身表面干净无污渍，每日开展至少1次清洁作业。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（3）垃圾中转房保持整洁，无明显异味，每周至少开展1次清洁作业。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（4）每个工作日内要对楼层产生的垃圾，进行清理分类，并运至垃圾集中堆放点。清运过程中不得产生二次污染。</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（5）污水池及时清理，排放指标正常，每半年至少开展1次清洁作业。</w:t>
            </w:r>
            <w:r>
              <w:rPr>
                <w:rFonts w:hint="eastAsia" w:ascii="仿宋" w:hAnsi="仿宋" w:eastAsia="仿宋" w:cs="仿宋"/>
                <w:sz w:val="24"/>
                <w:szCs w:val="24"/>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（6）化粪池清掏，无明显异味，每半年至少开展2次清洁作业。</w:t>
            </w:r>
            <w:r>
              <w:rPr>
                <w:rFonts w:hint="eastAsia" w:ascii="仿宋" w:hAnsi="仿宋" w:eastAsia="仿宋" w:cs="仿宋"/>
                <w:color w:val="000000"/>
                <w:lang w:eastAsia="zh-CN"/>
              </w:rPr>
            </w:r>
            <w:r/>
          </w:p>
        </w:tc>
      </w:tr>
      <w:tr>
        <w:trPr>
          <w:cantSplit/>
          <w:tblCellSpacing w:w="0" w:type="dxa"/>
          <w:trHeight w:val="454"/>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（7）</w:t>
            </w:r>
            <w:r>
              <w:rPr>
                <w:rFonts w:hint="eastAsia" w:ascii="仿宋" w:hAnsi="仿宋" w:eastAsia="仿宋" w:cs="仿宋"/>
                <w:lang w:eastAsia="zh-CN"/>
              </w:rPr>
              <w:t xml:space="preserve">垃圾装袋，每日外运，日产日清。</w:t>
            </w:r>
            <w:r>
              <w:rPr>
                <w:rFonts w:hint="eastAsia" w:ascii="仿宋" w:hAnsi="仿宋" w:eastAsia="仿宋" w:cs="仿宋"/>
                <w:color w:val="000000"/>
                <w:lang w:eastAsia="zh-CN"/>
              </w:rPr>
            </w:r>
            <w:r/>
          </w:p>
        </w:tc>
      </w:tr>
      <w:tr>
        <w:trPr>
          <w:cantSplit/>
          <w:tblCellSpacing w:w="0" w:type="dxa"/>
          <w:trHeight w:val="532"/>
        </w:trPr>
        <w:tc>
          <w:tcPr>
            <w:tcW w:w="79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5</w:t>
            </w:r>
            <w:r>
              <w:rPr>
                <w:rFonts w:hint="eastAsia" w:ascii="仿宋" w:hAnsi="仿宋" w:eastAsia="仿宋" w:cs="仿宋"/>
                <w:sz w:val="24"/>
                <w:szCs w:val="24"/>
              </w:rPr>
            </w:r>
            <w:r/>
          </w:p>
        </w:tc>
        <w:tc>
          <w:tcPr>
            <w:tcW w:w="200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除四害</w:t>
            </w:r>
            <w:r>
              <w:rPr>
                <w:rFonts w:hint="eastAsia" w:ascii="仿宋" w:hAnsi="仿宋" w:eastAsia="仿宋" w:cs="仿宋"/>
                <w:sz w:val="24"/>
                <w:szCs w:val="24"/>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（1）建立“四害”消杀工作管理制度，制定“四害”消杀工作计划。</w:t>
            </w:r>
            <w:r>
              <w:rPr>
                <w:rFonts w:hint="eastAsia" w:ascii="仿宋" w:hAnsi="仿宋" w:eastAsia="仿宋" w:cs="仿宋"/>
                <w:sz w:val="24"/>
                <w:szCs w:val="24"/>
                <w:lang w:eastAsia="zh-CN"/>
              </w:rPr>
            </w:r>
            <w:r/>
          </w:p>
        </w:tc>
      </w:tr>
      <w:tr>
        <w:trPr>
          <w:cantSplit/>
          <w:tblCellSpacing w:w="0" w:type="dxa"/>
          <w:trHeight w:val="536"/>
        </w:trPr>
        <w:tc>
          <w:tcPr>
            <w:tcW w:w="79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62"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（2）采取综合措施消灭老鼠、蟑螂，控制室内外蚊虫滋生，达到基本无蝇，每季度至少开展1次作业。</w:t>
            </w:r>
            <w:r>
              <w:rPr>
                <w:rFonts w:hint="eastAsia" w:ascii="仿宋" w:hAnsi="仿宋" w:eastAsia="仿宋" w:cs="仿宋"/>
                <w:sz w:val="24"/>
                <w:szCs w:val="24"/>
                <w:lang w:eastAsia="zh-CN"/>
              </w:rPr>
            </w:r>
            <w:r/>
          </w:p>
        </w:tc>
      </w:tr>
    </w:tbl>
    <w:p>
      <w:pPr>
        <w:pStyle w:val="891"/>
        <w:ind w:firstLine="420"/>
        <w:keepLines/>
        <w:keepNext/>
        <w:spacing w:line="412" w:lineRule="auto"/>
        <w:rPr>
          <w:rFonts w:hint="eastAsia" w:ascii="宋体" w:hAnsi="宋体" w:cs="宋体"/>
          <w:sz w:val="24"/>
          <w:szCs w:val="24"/>
        </w:rPr>
      </w:pPr>
      <w:r>
        <w:rPr>
          <w:rFonts w:ascii="Calibri" w:hAnsi="Calibri" w:cs="Calibri"/>
          <w:b/>
          <w:bCs/>
          <w:color w:val="000000"/>
          <w:sz w:val="24"/>
          <w:szCs w:val="24"/>
        </w:rPr>
        <w:t xml:space="preserve">3.4.1具体清洁要求</w:t>
      </w:r>
      <w:r>
        <w:rPr>
          <w:rFonts w:hint="eastAsia" w:ascii="宋体" w:hAnsi="宋体" w:cs="宋体"/>
          <w:sz w:val="24"/>
          <w:szCs w:val="24"/>
        </w:rPr>
      </w:r>
      <w:r/>
    </w:p>
    <w:tbl>
      <w:tblPr>
        <w:tblW w:w="9258"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985"/>
        <w:gridCol w:w="6446"/>
      </w:tblGrid>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198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材质</w:t>
            </w:r>
            <w:r>
              <w:rPr>
                <w:rFonts w:hint="eastAsia" w:ascii="仿宋" w:hAnsi="仿宋" w:eastAsia="仿宋" w:cs="仿宋"/>
                <w:sz w:val="24"/>
                <w:szCs w:val="24"/>
              </w:rPr>
            </w:r>
            <w:r/>
          </w:p>
        </w:tc>
        <w:tc>
          <w:tcPr>
            <w:tcW w:w="6446"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清洁要求</w:t>
            </w:r>
            <w:r>
              <w:rPr>
                <w:rFonts w:hint="eastAsia" w:ascii="仿宋" w:hAnsi="仿宋" w:eastAsia="仿宋" w:cs="仿宋"/>
                <w:sz w:val="24"/>
                <w:szCs w:val="24"/>
              </w:rPr>
            </w:r>
            <w:r/>
          </w:p>
        </w:tc>
      </w:tr>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985"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耐磨漆地面</w:t>
            </w:r>
            <w:r>
              <w:rPr>
                <w:rFonts w:hint="eastAsia" w:ascii="仿宋" w:hAnsi="仿宋" w:eastAsia="仿宋" w:cs="仿宋"/>
                <w:sz w:val="24"/>
                <w:szCs w:val="24"/>
              </w:rPr>
            </w:r>
            <w:r/>
          </w:p>
        </w:tc>
        <w:tc>
          <w:tcPr>
            <w:tcW w:w="6446"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（1）日常清洁：使用软质拖把或地板清洁机，配合清水和中性清洁剂进行清洁。避免使用酸性或碱性清洁剂，以免损坏地面表面。定期清理地面上的污渍和杂物，保持地面干净整洁。</w:t>
            </w:r>
            <w:r>
              <w:rPr>
                <w:rFonts w:hint="eastAsia" w:ascii="仿宋" w:hAnsi="仿宋" w:eastAsia="仿宋" w:cs="仿宋"/>
                <w:sz w:val="24"/>
                <w:szCs w:val="24"/>
                <w:lang w:eastAsia="zh-CN"/>
              </w:rPr>
            </w:r>
            <w:r/>
          </w:p>
        </w:tc>
      </w:tr>
      <w:tr>
        <w:trPr>
          <w:cantSplit/>
          <w:tblCellSpacing w:w="0" w:type="dxa"/>
          <w:trHeight w:val="454"/>
        </w:trPr>
        <w:tc>
          <w:tcPr>
            <w:tcW w:w="827"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1985"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瓷砖地面</w:t>
            </w:r>
            <w:r>
              <w:rPr>
                <w:rFonts w:hint="eastAsia" w:ascii="仿宋" w:hAnsi="仿宋" w:eastAsia="仿宋" w:cs="仿宋"/>
                <w:sz w:val="24"/>
                <w:szCs w:val="24"/>
              </w:rPr>
            </w:r>
            <w:r/>
          </w:p>
        </w:tc>
        <w:tc>
          <w:tcPr>
            <w:tcW w:w="6446"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（1）日常清洁：推尘，保持地面干净无杂物。</w:t>
            </w:r>
            <w:r>
              <w:rPr>
                <w:rFonts w:hint="eastAsia" w:ascii="仿宋" w:hAnsi="仿宋" w:eastAsia="仿宋" w:cs="仿宋"/>
                <w:sz w:val="24"/>
                <w:szCs w:val="24"/>
                <w:lang w:eastAsia="zh-CN"/>
              </w:rPr>
            </w:r>
            <w:r/>
          </w:p>
        </w:tc>
      </w:tr>
      <w:tr>
        <w:trPr>
          <w:cantSplit/>
          <w:tblCellSpacing w:w="0" w:type="dxa"/>
          <w:trHeight w:val="454"/>
        </w:trPr>
        <w:tc>
          <w:tcPr>
            <w:tcW w:w="827"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985"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46"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（2）深度清洁：使用洗洁精或肥皂水清理。</w:t>
            </w:r>
            <w:r>
              <w:rPr>
                <w:rFonts w:hint="eastAsia" w:ascii="仿宋" w:hAnsi="仿宋" w:eastAsia="仿宋" w:cs="仿宋"/>
                <w:sz w:val="24"/>
                <w:szCs w:val="24"/>
              </w:rPr>
            </w:r>
            <w:r/>
          </w:p>
        </w:tc>
      </w:tr>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3</w:t>
            </w:r>
            <w:r>
              <w:rPr>
                <w:rFonts w:hint="eastAsia" w:ascii="仿宋" w:hAnsi="仿宋" w:eastAsia="仿宋" w:cs="仿宋"/>
                <w:sz w:val="24"/>
                <w:szCs w:val="24"/>
              </w:rPr>
            </w:r>
            <w:r/>
          </w:p>
        </w:tc>
        <w:tc>
          <w:tcPr>
            <w:tcW w:w="1985"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水磨石地面</w:t>
            </w:r>
            <w:r>
              <w:rPr>
                <w:rFonts w:hint="eastAsia" w:ascii="仿宋" w:hAnsi="仿宋" w:eastAsia="仿宋" w:cs="仿宋"/>
                <w:sz w:val="24"/>
                <w:szCs w:val="24"/>
              </w:rPr>
            </w:r>
            <w:r/>
          </w:p>
        </w:tc>
        <w:tc>
          <w:tcPr>
            <w:tcW w:w="6446"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（1）日常清洁：推尘，保持地面干净无杂物。</w:t>
            </w:r>
            <w:r>
              <w:rPr>
                <w:rFonts w:hint="eastAsia" w:ascii="仿宋" w:hAnsi="仿宋" w:eastAsia="仿宋" w:cs="仿宋"/>
                <w:sz w:val="24"/>
                <w:szCs w:val="24"/>
                <w:lang w:eastAsia="zh-CN"/>
              </w:rPr>
            </w:r>
            <w:r/>
          </w:p>
        </w:tc>
      </w:tr>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tcW w:w="1985"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地板地面</w:t>
            </w:r>
            <w:r>
              <w:rPr>
                <w:rFonts w:hint="eastAsia" w:ascii="仿宋" w:hAnsi="仿宋" w:eastAsia="仿宋" w:cs="仿宋"/>
                <w:sz w:val="24"/>
                <w:szCs w:val="24"/>
              </w:rPr>
            </w:r>
            <w:r/>
          </w:p>
        </w:tc>
        <w:tc>
          <w:tcPr>
            <w:tcW w:w="6446"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（1）定期保养。使用中性清洁剂清洁，避免使用强酸或强碱清洁剂，定期进行基础维护。</w:t>
            </w:r>
            <w:r>
              <w:rPr>
                <w:rFonts w:hint="eastAsia" w:ascii="仿宋" w:hAnsi="仿宋" w:eastAsia="仿宋" w:cs="仿宋"/>
                <w:sz w:val="24"/>
                <w:szCs w:val="24"/>
                <w:lang w:eastAsia="zh-CN"/>
              </w:rPr>
            </w:r>
            <w:r/>
          </w:p>
        </w:tc>
      </w:tr>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5</w:t>
            </w:r>
            <w:r>
              <w:rPr>
                <w:rFonts w:hint="eastAsia" w:ascii="仿宋" w:hAnsi="仿宋" w:eastAsia="仿宋" w:cs="仿宋"/>
                <w:sz w:val="24"/>
                <w:szCs w:val="24"/>
              </w:rPr>
            </w:r>
            <w:r/>
          </w:p>
        </w:tc>
        <w:tc>
          <w:tcPr>
            <w:tcW w:w="1985"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乳胶漆内墙</w:t>
            </w:r>
            <w:r>
              <w:rPr>
                <w:rFonts w:hint="eastAsia" w:ascii="仿宋" w:hAnsi="仿宋" w:eastAsia="仿宋" w:cs="仿宋"/>
                <w:sz w:val="24"/>
                <w:szCs w:val="24"/>
              </w:rPr>
            </w:r>
            <w:r/>
          </w:p>
        </w:tc>
        <w:tc>
          <w:tcPr>
            <w:tcW w:w="6446" w:type="dxa"/>
            <w:vAlign w:val="center"/>
            <w:textDirection w:val="lrTb"/>
            <w:noWrap w:val="false"/>
          </w:tcPr>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R有污渍时用半干布擦拭。</w:t>
            </w:r>
            <w:r>
              <w:rPr>
                <w:rFonts w:hint="eastAsia" w:ascii="仿宋" w:hAnsi="仿宋" w:eastAsia="仿宋" w:cs="仿宋"/>
                <w:sz w:val="24"/>
                <w:szCs w:val="24"/>
                <w:lang w:eastAsia="zh-CN"/>
              </w:rPr>
            </w:r>
            <w:r/>
          </w:p>
        </w:tc>
      </w:tr>
      <w:tr>
        <w:trPr>
          <w:tblCellSpacing w:w="0" w:type="dxa"/>
          <w:trHeight w:val="454"/>
        </w:trPr>
        <w:tc>
          <w:tcPr>
            <w:tcW w:w="827"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6</w:t>
            </w:r>
            <w:r>
              <w:rPr>
                <w:rFonts w:hint="eastAsia" w:ascii="仿宋" w:hAnsi="仿宋" w:eastAsia="仿宋" w:cs="仿宋"/>
                <w:sz w:val="24"/>
                <w:szCs w:val="24"/>
              </w:rPr>
            </w:r>
            <w:r/>
          </w:p>
        </w:tc>
        <w:tc>
          <w:tcPr>
            <w:tcW w:w="1985"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木饰面内墙</w:t>
            </w:r>
            <w:r>
              <w:rPr>
                <w:rFonts w:hint="eastAsia" w:ascii="仿宋" w:hAnsi="仿宋" w:eastAsia="仿宋" w:cs="仿宋"/>
                <w:sz w:val="24"/>
                <w:szCs w:val="24"/>
              </w:rPr>
            </w:r>
            <w:r/>
          </w:p>
        </w:tc>
        <w:tc>
          <w:tcPr>
            <w:tcW w:w="6446" w:type="dxa"/>
            <w:vAlign w:val="center"/>
            <w:textDirection w:val="lrTb"/>
            <w:noWrap w:val="false"/>
          </w:tcPr>
          <w:p>
            <w:pPr>
              <w:pStyle w:val="891"/>
              <w:ind w:firstLine="210"/>
              <w:rPr>
                <w:rFonts w:hint="eastAsia" w:ascii="仿宋" w:hAnsi="仿宋" w:eastAsia="仿宋" w:cs="仿宋"/>
                <w:sz w:val="24"/>
                <w:szCs w:val="24"/>
                <w:lang w:eastAsia="zh-CN"/>
              </w:rPr>
            </w:pPr>
            <w:r>
              <w:rPr>
                <w:rFonts w:hint="eastAsia" w:ascii="仿宋" w:hAnsi="仿宋" w:eastAsia="仿宋" w:cs="仿宋"/>
                <w:color w:val="000000"/>
                <w:lang w:eastAsia="zh-CN"/>
              </w:rPr>
              <w:t xml:space="preserve">R有污渍时用中性清洁剂、半干布擦拭。</w:t>
            </w:r>
            <w:r>
              <w:rPr>
                <w:rFonts w:hint="eastAsia" w:ascii="仿宋" w:hAnsi="仿宋" w:eastAsia="仿宋" w:cs="仿宋"/>
                <w:sz w:val="24"/>
                <w:szCs w:val="24"/>
                <w:lang w:eastAsia="zh-CN"/>
              </w:rPr>
            </w:r>
            <w:r/>
          </w:p>
        </w:tc>
      </w:tr>
    </w:tbl>
    <w:p>
      <w:pPr>
        <w:pStyle w:val="891"/>
        <w:ind w:firstLine="420"/>
        <w:rPr>
          <w:rFonts w:hint="eastAsia" w:ascii="宋体" w:hAnsi="宋体" w:cs="宋体"/>
          <w:sz w:val="24"/>
          <w:szCs w:val="24"/>
          <w:lang w:eastAsia="zh-CN"/>
        </w:rPr>
      </w:pPr>
      <w:r>
        <w:rPr>
          <w:rFonts w:hint="eastAsia" w:ascii="楷体" w:hAnsi="楷体" w:eastAsia="楷体" w:cs="宋体"/>
          <w:color w:val="000000"/>
          <w:lang w:eastAsia="zh-CN"/>
        </w:rPr>
        <w:t xml:space="preserve">注：根据物业用材情况选择清洁要求</w:t>
      </w:r>
      <w:r>
        <w:rPr>
          <w:rFonts w:hint="eastAsia" w:ascii="宋体" w:hAnsi="宋体" w:cs="宋体"/>
          <w:sz w:val="24"/>
          <w:szCs w:val="24"/>
          <w:lang w:eastAsia="zh-CN"/>
        </w:rPr>
      </w:r>
      <w:r/>
    </w:p>
    <w:p>
      <w:pPr>
        <w:pStyle w:val="891"/>
        <w:ind w:firstLine="420"/>
        <w:keepLines/>
        <w:keepNext/>
        <w:spacing w:line="412" w:lineRule="auto"/>
        <w:rPr>
          <w:rFonts w:hint="eastAsia" w:ascii="宋体" w:hAnsi="宋体" w:cs="宋体"/>
          <w:sz w:val="24"/>
          <w:szCs w:val="24"/>
        </w:rPr>
      </w:pPr>
      <w:r>
        <w:rPr>
          <w:rFonts w:ascii="Calibri" w:hAnsi="Calibri" w:cs="Calibri"/>
          <w:b/>
          <w:bCs/>
          <w:color w:val="000000"/>
          <w:sz w:val="24"/>
          <w:szCs w:val="24"/>
        </w:rPr>
        <w:t xml:space="preserve">3.5宿舍管理服务</w:t>
      </w:r>
      <w:r>
        <w:rPr>
          <w:rFonts w:hint="eastAsia" w:ascii="宋体" w:hAnsi="宋体" w:cs="宋体"/>
          <w:sz w:val="24"/>
          <w:szCs w:val="24"/>
        </w:rPr>
      </w:r>
      <w:r/>
    </w:p>
    <w:tbl>
      <w:tblPr>
        <w:tblW w:w="9272"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002"/>
        <w:gridCol w:w="6459"/>
      </w:tblGrid>
      <w:tr>
        <w:trPr>
          <w:tblCellSpacing w:w="0" w:type="dxa"/>
          <w:trHeight w:val="454"/>
        </w:trPr>
        <w:tc>
          <w:tcPr>
            <w:tcW w:w="81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序号</w:t>
            </w:r>
            <w:r>
              <w:rPr>
                <w:rFonts w:hint="eastAsia" w:ascii="仿宋" w:hAnsi="仿宋" w:eastAsia="仿宋" w:cs="仿宋"/>
                <w:sz w:val="24"/>
                <w:szCs w:val="24"/>
              </w:rPr>
            </w:r>
            <w:r/>
          </w:p>
        </w:tc>
        <w:tc>
          <w:tcPr>
            <w:tcW w:w="200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服务内容</w:t>
            </w:r>
            <w:r>
              <w:rPr>
                <w:rFonts w:hint="eastAsia" w:ascii="仿宋" w:hAnsi="仿宋" w:eastAsia="仿宋" w:cs="仿宋"/>
                <w:sz w:val="24"/>
                <w:szCs w:val="24"/>
              </w:rPr>
            </w:r>
            <w:r/>
          </w:p>
        </w:tc>
        <w:tc>
          <w:tcPr>
            <w:tcW w:w="6459"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服务标准</w:t>
            </w:r>
            <w:r>
              <w:rPr>
                <w:rFonts w:hint="eastAsia" w:ascii="仿宋" w:hAnsi="仿宋" w:eastAsia="仿宋" w:cs="仿宋"/>
                <w:sz w:val="24"/>
                <w:szCs w:val="24"/>
              </w:rPr>
            </w:r>
            <w:r/>
          </w:p>
        </w:tc>
      </w:tr>
      <w:tr>
        <w:trPr>
          <w:cantSplit/>
          <w:tblCellSpacing w:w="0" w:type="dxa"/>
          <w:trHeight w:val="454"/>
        </w:trPr>
        <w:tc>
          <w:tcPr>
            <w:tcW w:w="81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200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基本要求</w:t>
            </w: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（1）建立宿舍管理服务相关制度，并按照执行。</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（2）对巡查、值守及异常情况等做好相关记录，填写规范，保存完好。</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（3）做好日常信息发布管理，严格审核内容准确。</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200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出入管理</w:t>
            </w: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（1）宿舍区出入口应当实行 24小时值班制。</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（2）设置门岗。</w:t>
            </w:r>
            <w:r>
              <w:rPr>
                <w:rFonts w:hint="eastAsia" w:ascii="仿宋" w:hAnsi="仿宋" w:eastAsia="仿宋" w:cs="仿宋"/>
                <w:sz w:val="24"/>
                <w:szCs w:val="24"/>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2002"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（3）按时开、关宿舍大门，宿舍实行实名制登记管理。</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（4）学生晚归、非正常时间进出宿舍、留宿登记工作。</w:t>
            </w:r>
            <w:r>
              <w:rPr>
                <w:rFonts w:hint="eastAsia" w:ascii="仿宋" w:hAnsi="仿宋" w:eastAsia="仿宋" w:cs="仿宋"/>
                <w:sz w:val="24"/>
                <w:szCs w:val="24"/>
                <w:lang w:eastAsia="zh-CN"/>
              </w:rPr>
            </w:r>
            <w:r/>
          </w:p>
        </w:tc>
      </w:tr>
      <w:tr>
        <w:trPr>
          <w:cantSplit/>
          <w:tblCellSpacing w:w="0" w:type="dxa"/>
          <w:trHeight w:val="736"/>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（5）外来人员核查及出入登记工作，及时制止未经审核外来人员进入宿舍，如有冲卡行为及时报告学校相关部门。</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3</w:t>
            </w:r>
            <w:r>
              <w:rPr>
                <w:rFonts w:hint="eastAsia" w:ascii="仿宋" w:hAnsi="仿宋" w:eastAsia="仿宋" w:cs="仿宋"/>
                <w:sz w:val="24"/>
                <w:szCs w:val="24"/>
              </w:rPr>
            </w:r>
            <w:r/>
          </w:p>
        </w:tc>
        <w:tc>
          <w:tcPr>
            <w:tcW w:w="200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值班巡查</w:t>
            </w: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（1）建立24小时值班巡查制度。</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（2）每天定期对学生宿舍进行查房，及时做好住宿名单数据更新和登记台账，并将结果报学生工作处等相关部门。</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（3）每晚检查学生住宿情况，对夜不归宿等违纪情况进行上报并做好记录。</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（4）做好公共通道的日常管理，保持楼道、走廊、楼梯拐角、出入口等畅通。</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（5）在可能危及人身安全或有安全隐患处设立明显警示标志并采取防范措施。</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（6）及时清理影响楼栋与宿舍公共通道的相关物品。</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（7）引导学生将个人物品收回宿舍，劝告无效情况下，要及时报告相关系部。</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（8）寒暑假期间开放的楼栋，必须与平时相同标准做好值班工作，并做好留宿生的人员统计，熟悉和掌握留宿学生；要加强寒暑假期间不开放的楼栋的巡查。</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（9）加强楼栋安全巡查的力度，白天不少于2次，夜间不少于3次对宿舍楼层进行巡查，逐层查看有无安全隐患。</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（10）积极配合学生工作部门开展违规用电、晚归不归、留宿异性等住宿纪律检查整治工作。</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（11）夜间要加强巡查，严防学生点蜡烛，对大声喧哗等影响他人休息的行为要及时阻止，做好教育引导工作，杜绝以上现象的出现，并将情况及时报告。</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（12）如发现公共通用设备（如水电表）损坏的，要及时报修，发现专用设备（如消防设备）损坏的，要及时报告。</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（13）及时劝阻学生在宿舍饲养宠物等行为。</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（14）对区域内各宿舍卫生实施检查、督促、管理。按规定对宿舍区域和教师值班室卫生进行全面保洁。</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（15）每天做好宿舍的日常巡查工作，并教育和引导学生维护宿舍卫生的良好秩序，并将情况及时汇报各系部、学工处。</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restart"/>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tcW w:w="2002"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监控值守</w:t>
            </w: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（1）宿舍管理员应熟悉本楼栋学生的情况，掌握学生的姓名、所住房间、所属系部、班主任姓名等基本情况，并能随时提供准确的本楼栋床位使用信息。</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（2）做好学生入住、退宿、调宿等工作。学生入住登记时，要和学生当面核查，签字留档。对新生入住、毕业离校按专项工作进行开展；学生退房时，及时仔细清查设施设备使用情况， </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（3）做好宿舍钥匙管理工作，配合水电管理人员进入宿舍进行水电维修等工作。</w:t>
            </w:r>
            <w:r>
              <w:rPr>
                <w:rFonts w:hint="eastAsia" w:ascii="仿宋" w:hAnsi="仿宋" w:eastAsia="仿宋" w:cs="仿宋"/>
                <w:sz w:val="24"/>
                <w:szCs w:val="24"/>
                <w:lang w:eastAsia="zh-CN"/>
              </w:rPr>
            </w:r>
            <w:r/>
          </w:p>
        </w:tc>
      </w:tr>
      <w:tr>
        <w:trPr>
          <w:cantSplit/>
          <w:tblCellSpacing w:w="0" w:type="dxa"/>
          <w:trHeight w:val="454"/>
        </w:trPr>
        <w:tc>
          <w:tcPr>
            <w:tcW w:w="811"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2002" w:type="dxa"/>
            <w:vAlign w:val="center"/>
            <w:vMerge w:val="continue"/>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（4）如遇办案，履行必要手续后，积极协助公安机关、学校保卫部门开展工作。</w:t>
            </w:r>
            <w:r>
              <w:rPr>
                <w:rFonts w:hint="eastAsia" w:ascii="仿宋" w:hAnsi="仿宋" w:eastAsia="仿宋" w:cs="仿宋"/>
                <w:sz w:val="24"/>
                <w:szCs w:val="24"/>
                <w:lang w:eastAsia="zh-CN"/>
              </w:rPr>
            </w:r>
            <w:r/>
          </w:p>
        </w:tc>
      </w:tr>
      <w:tr>
        <w:trPr>
          <w:tblCellSpacing w:w="0" w:type="dxa"/>
          <w:trHeight w:val="454"/>
        </w:trPr>
        <w:tc>
          <w:tcPr>
            <w:tcW w:w="81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5</w:t>
            </w:r>
            <w:r>
              <w:rPr>
                <w:rFonts w:hint="eastAsia" w:ascii="仿宋" w:hAnsi="仿宋" w:eastAsia="仿宋" w:cs="仿宋"/>
                <w:sz w:val="24"/>
                <w:szCs w:val="24"/>
              </w:rPr>
            </w:r>
            <w:r/>
          </w:p>
        </w:tc>
        <w:tc>
          <w:tcPr>
            <w:tcW w:w="2002"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突发事件处理</w:t>
            </w:r>
            <w:r>
              <w:rPr>
                <w:rFonts w:hint="eastAsia" w:ascii="仿宋" w:hAnsi="仿宋" w:eastAsia="仿宋" w:cs="仿宋"/>
                <w:sz w:val="24"/>
                <w:szCs w:val="24"/>
              </w:rPr>
            </w:r>
            <w:r/>
          </w:p>
        </w:tc>
        <w:tc>
          <w:tcPr>
            <w:tcW w:w="6459" w:type="dxa"/>
            <w:vAlign w:val="center"/>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（1）夜间发生需要就医就诊事件时，及时采取紧急措施，提供夜间接送服务。</w:t>
            </w:r>
            <w:r>
              <w:rPr>
                <w:rFonts w:hint="eastAsia" w:ascii="仿宋" w:hAnsi="仿宋" w:eastAsia="仿宋" w:cs="仿宋"/>
                <w:sz w:val="24"/>
                <w:szCs w:val="24"/>
                <w:lang w:eastAsia="zh-CN"/>
              </w:rPr>
            </w:r>
            <w:r/>
          </w:p>
        </w:tc>
      </w:tr>
    </w:tbl>
    <w:p>
      <w:pPr>
        <w:pStyle w:val="891"/>
        <w:ind w:firstLine="482"/>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4.物业管理服务人员需求</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本项目允许配置按国家规定可不缴纳社保的人员，该类人员最多不超过</w:t>
      </w:r>
      <w:r>
        <w:rPr>
          <w:rFonts w:hint="eastAsia" w:ascii="宋体" w:hAnsi="宋体" w:cs="宋体"/>
          <w:color w:val="000000"/>
          <w:sz w:val="24"/>
          <w:szCs w:val="24"/>
          <w:u w:val="single"/>
          <w:lang w:eastAsia="zh-CN"/>
        </w:rPr>
        <w:t xml:space="preserve">25</w:t>
      </w:r>
      <w:r>
        <w:rPr>
          <w:rFonts w:hint="eastAsia" w:ascii="宋体" w:hAnsi="宋体" w:cs="宋体"/>
          <w:color w:val="000000"/>
          <w:sz w:val="24"/>
          <w:szCs w:val="24"/>
          <w:lang w:eastAsia="zh-CN"/>
        </w:rPr>
        <w:t xml:space="preserve">人（其中项目经理、公用设施设备维护服务、宿舍管理服务不允许配置按国家规定可不缴纳社保的人员）。</w:t>
      </w:r>
      <w:r>
        <w:rPr>
          <w:rFonts w:hint="eastAsia" w:ascii="宋体" w:hAnsi="宋体" w:eastAsia="宋体" w:cs="宋体"/>
          <w:b/>
          <w:bCs/>
          <w:color w:val="000000"/>
          <w:sz w:val="24"/>
          <w:u w:val="single"/>
          <w:lang w:val="en-US" w:eastAsia="zh-CN"/>
        </w:rPr>
        <w:t xml:space="preserve">如有配置，</w:t>
      </w:r>
      <w:r>
        <w:rPr>
          <w:rFonts w:ascii="宋体" w:hAnsi="宋体" w:eastAsia="宋体" w:cs="宋体"/>
          <w:b/>
          <w:bCs/>
          <w:color w:val="000000"/>
          <w:sz w:val="24"/>
          <w:u w:val="single"/>
        </w:rPr>
        <w:t xml:space="preserve">须提供该人员</w:t>
      </w:r>
      <w:r>
        <w:rPr>
          <w:rFonts w:ascii="宋体" w:hAnsi="宋体" w:eastAsia="宋体" w:cs="宋体"/>
          <w:b/>
          <w:bCs/>
          <w:color w:val="000000"/>
          <w:sz w:val="24"/>
          <w:u w:val="single"/>
        </w:rPr>
        <w:t xml:space="preserve">相关</w:t>
      </w:r>
      <w:r>
        <w:rPr>
          <w:rFonts w:hint="eastAsia" w:ascii="宋体" w:hAnsi="宋体" w:eastAsia="宋体" w:cs="宋体"/>
          <w:b/>
          <w:bCs/>
          <w:color w:val="000000"/>
          <w:sz w:val="24"/>
          <w:u w:val="single"/>
        </w:rPr>
        <w:t xml:space="preserve">可不缴纳社保</w:t>
      </w:r>
      <w:r>
        <w:rPr>
          <w:rFonts w:hint="eastAsia" w:ascii="宋体" w:hAnsi="宋体" w:eastAsia="宋体" w:cs="宋体"/>
          <w:b/>
          <w:bCs/>
          <w:color w:val="000000"/>
          <w:sz w:val="24"/>
          <w:u w:val="single"/>
          <w:lang w:val="en-US" w:eastAsia="zh-CN"/>
        </w:rPr>
        <w:t xml:space="preserve">的</w:t>
      </w:r>
      <w:r>
        <w:rPr>
          <w:rFonts w:ascii="宋体" w:hAnsi="宋体" w:eastAsia="宋体" w:cs="宋体"/>
          <w:b/>
          <w:bCs/>
          <w:color w:val="000000"/>
          <w:sz w:val="24"/>
          <w:u w:val="single"/>
        </w:rPr>
        <w:t xml:space="preserve">证明材料复印件</w:t>
      </w:r>
      <w:r>
        <w:rPr>
          <w:rFonts w:ascii="宋体" w:hAnsi="宋体" w:eastAsia="宋体" w:cs="宋体"/>
          <w:b/>
          <w:bCs/>
          <w:color w:val="000000"/>
          <w:sz w:val="24"/>
          <w:u w:val="single"/>
        </w:rPr>
        <w:t xml:space="preserve">，否则投标文件无效。</w:t>
      </w:r>
      <w:r>
        <w:rPr>
          <w:rFonts w:hint="eastAsia" w:ascii="宋体" w:hAnsi="宋体" w:cs="宋体"/>
          <w:sz w:val="24"/>
          <w:szCs w:val="24"/>
          <w:lang w:eastAsia="zh-CN"/>
        </w:rPr>
      </w:r>
      <w:r/>
    </w:p>
    <w:tbl>
      <w:tblPr>
        <w:tblW w:w="9285"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1165"/>
        <w:gridCol w:w="1560"/>
        <w:gridCol w:w="1822"/>
        <w:gridCol w:w="3527"/>
      </w:tblGrid>
      <w:tr>
        <w:trPr>
          <w:tblCellSpacing w:w="0" w:type="dxa"/>
          <w:trHeight w:val="454"/>
        </w:trPr>
        <w:tc>
          <w:tcPr>
            <w:tcW w:w="1211"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部门职能</w:t>
            </w:r>
            <w:r>
              <w:rPr>
                <w:rFonts w:hint="eastAsia" w:ascii="仿宋" w:hAnsi="仿宋" w:eastAsia="仿宋" w:cs="仿宋"/>
                <w:sz w:val="24"/>
                <w:szCs w:val="24"/>
              </w:rPr>
            </w:r>
            <w:r/>
          </w:p>
        </w:tc>
        <w:tc>
          <w:tcPr>
            <w:tcW w:w="1165"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岗位</w:t>
            </w:r>
            <w:r>
              <w:rPr>
                <w:rFonts w:hint="eastAsia" w:ascii="仿宋" w:hAnsi="仿宋" w:eastAsia="仿宋" w:cs="仿宋"/>
                <w:sz w:val="24"/>
                <w:szCs w:val="24"/>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同时在岗人数</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b/>
                <w:bCs/>
                <w:color w:val="000000"/>
              </w:rPr>
              <w:t xml:space="preserve">岗位所需总人数</w:t>
            </w:r>
            <w:r>
              <w:rPr>
                <w:rFonts w:hint="eastAsia" w:ascii="仿宋" w:hAnsi="仿宋" w:eastAsia="仿宋" w:cs="仿宋"/>
                <w:sz w:val="24"/>
                <w:szCs w:val="24"/>
              </w:rPr>
            </w:r>
            <w:r/>
          </w:p>
        </w:tc>
        <w:tc>
          <w:tcPr>
            <w:tcW w:w="3527" w:type="dxa"/>
            <w:vAlign w:val="center"/>
            <w:textDirection w:val="lrTb"/>
            <w:noWrap w:val="false"/>
          </w:tcPr>
          <w:p>
            <w:pPr>
              <w:pStyle w:val="891"/>
              <w:jc w:val="center"/>
              <w:rPr>
                <w:rFonts w:hint="eastAsia" w:ascii="仿宋" w:hAnsi="仿宋" w:eastAsia="仿宋" w:cs="仿宋"/>
                <w:sz w:val="24"/>
                <w:szCs w:val="24"/>
                <w:lang w:eastAsia="zh-CN"/>
              </w:rPr>
            </w:pPr>
            <w:r>
              <w:rPr>
                <w:rFonts w:hint="eastAsia" w:ascii="仿宋" w:hAnsi="仿宋" w:eastAsia="仿宋" w:cs="仿宋"/>
                <w:b/>
                <w:bCs/>
                <w:color w:val="000000"/>
                <w:lang w:eastAsia="zh-CN"/>
              </w:rPr>
              <w:t xml:space="preserve">备注</w:t>
            </w:r>
            <w:r>
              <w:rPr>
                <w:rFonts w:hint="eastAsia" w:ascii="仿宋" w:hAnsi="仿宋" w:eastAsia="仿宋" w:cs="仿宋"/>
                <w:sz w:val="24"/>
                <w:szCs w:val="24"/>
                <w:lang w:eastAsia="zh-CN"/>
              </w:rPr>
            </w:r>
            <w:r/>
          </w:p>
        </w:tc>
      </w:tr>
      <w:tr>
        <w:trPr>
          <w:tblCellSpacing w:w="0" w:type="dxa"/>
          <w:trHeight w:val="454"/>
        </w:trPr>
        <w:tc>
          <w:tcPr>
            <w:tcW w:w="1211"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服务中心</w:t>
            </w: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项目经理</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大专以上学历</w:t>
            </w:r>
            <w:r>
              <w:rPr>
                <w:rFonts w:hint="eastAsia" w:ascii="仿宋" w:hAnsi="仿宋" w:eastAsia="仿宋" w:cs="仿宋"/>
                <w:sz w:val="24"/>
                <w:szCs w:val="24"/>
              </w:rPr>
            </w:r>
            <w:r/>
          </w:p>
        </w:tc>
      </w:tr>
      <w:tr>
        <w:trPr>
          <w:tblCellSpacing w:w="0" w:type="dxa"/>
          <w:trHeight w:val="454"/>
        </w:trPr>
        <w:tc>
          <w:tcPr>
            <w:tcW w:w="1211" w:type="dxa"/>
            <w:vAlign w:val="center"/>
            <w:vMerge w:val="continue"/>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夜班校医</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1822" w:type="dxa"/>
            <w:vAlign w:val="center"/>
            <w:textDirection w:val="lrTb"/>
            <w:noWrap w:val="false"/>
          </w:tcPr>
          <w:p>
            <w:pPr>
              <w:pStyle w:val="891"/>
              <w:jc w:val="center"/>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shd w:val="clear" w:color="auto" w:fill="ffffff"/>
            <w:tcW w:w="3527" w:type="dxa"/>
            <w:vAlign w:val="center"/>
            <w:textDirection w:val="lrTb"/>
            <w:noWrap w:val="false"/>
          </w:tcPr>
          <w:p>
            <w:pPr>
              <w:pStyle w:val="891"/>
              <w:rPr>
                <w:rFonts w:hint="eastAsia" w:ascii="仿宋" w:hAnsi="仿宋" w:eastAsia="仿宋" w:cs="仿宋"/>
                <w:color w:val="000000"/>
                <w:lang w:eastAsia="zh-CN"/>
              </w:rPr>
            </w:pPr>
            <w:r>
              <w:rPr>
                <w:rFonts w:hint="eastAsia" w:ascii="仿宋" w:hAnsi="仿宋" w:eastAsia="仿宋" w:cs="仿宋"/>
                <w:color w:val="000000"/>
                <w:lang w:eastAsia="zh-CN"/>
              </w:rPr>
              <w:t xml:space="preserve">有医师或护士执业资格证书，年龄在65周岁以下，身体健康，能胜任夜班工作。</w:t>
            </w:r>
            <w:r>
              <w:rPr>
                <w:rFonts w:hint="eastAsia" w:ascii="仿宋" w:hAnsi="仿宋" w:eastAsia="仿宋" w:cs="仿宋"/>
                <w:color w:val="000000"/>
                <w:lang w:eastAsia="zh-CN"/>
              </w:rPr>
            </w:r>
            <w:r/>
          </w:p>
        </w:tc>
      </w:tr>
      <w:tr>
        <w:trPr>
          <w:cantSplit/>
          <w:tblCellSpacing w:w="0" w:type="dxa"/>
          <w:trHeight w:val="454"/>
        </w:trPr>
        <w:tc>
          <w:tcPr>
            <w:tcW w:w="1211" w:type="dxa"/>
            <w:vAlign w:val="center"/>
            <w:vMerge w:val="restart"/>
            <w:textDirection w:val="lrTb"/>
            <w:noWrap w:val="false"/>
          </w:tcPr>
          <w:p>
            <w:pPr>
              <w:pStyle w:val="891"/>
              <w:rPr>
                <w:rFonts w:hint="eastAsia" w:ascii="仿宋" w:hAnsi="仿宋" w:eastAsia="仿宋" w:cs="仿宋"/>
                <w:sz w:val="24"/>
                <w:szCs w:val="24"/>
                <w:lang w:eastAsia="zh-CN"/>
              </w:rPr>
            </w:pPr>
            <w:r>
              <w:rPr>
                <w:rFonts w:hint="eastAsia" w:ascii="仿宋" w:hAnsi="仿宋" w:eastAsia="仿宋" w:cs="仿宋"/>
                <w:color w:val="000000"/>
                <w:lang w:eastAsia="zh-CN"/>
              </w:rPr>
              <w:t xml:space="preserve">公用设施设备维护服务</w:t>
            </w:r>
            <w:r>
              <w:rPr>
                <w:rFonts w:hint="eastAsia" w:ascii="仿宋" w:hAnsi="仿宋" w:eastAsia="仿宋" w:cs="仿宋"/>
                <w:sz w:val="24"/>
                <w:szCs w:val="24"/>
                <w:lang w:eastAsia="zh-CN"/>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主管</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男性</w:t>
            </w:r>
            <w:r>
              <w:rPr>
                <w:rFonts w:hint="eastAsia" w:ascii="仿宋" w:hAnsi="仿宋" w:eastAsia="仿宋" w:cs="仿宋"/>
                <w:sz w:val="24"/>
                <w:szCs w:val="24"/>
              </w:rPr>
            </w:r>
            <w:r/>
          </w:p>
        </w:tc>
      </w:tr>
      <w:tr>
        <w:trPr>
          <w:cantSplit/>
          <w:tblCellSpacing w:w="0" w:type="dxa"/>
          <w:trHeight w:val="454"/>
        </w:trPr>
        <w:tc>
          <w:tcPr>
            <w:tcW w:w="1211"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水电工</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4</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男性</w:t>
            </w:r>
            <w:r>
              <w:rPr>
                <w:rFonts w:hint="eastAsia" w:ascii="仿宋" w:hAnsi="仿宋" w:eastAsia="仿宋" w:cs="仿宋"/>
                <w:color w:val="000000"/>
              </w:rPr>
            </w:r>
            <w:r/>
          </w:p>
        </w:tc>
      </w:tr>
      <w:tr>
        <w:trPr>
          <w:cantSplit/>
          <w:tblCellSpacing w:w="0" w:type="dxa"/>
          <w:trHeight w:val="454"/>
        </w:trPr>
        <w:tc>
          <w:tcPr>
            <w:tcW w:w="1211"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保洁服务</w:t>
            </w: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主管</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女性</w:t>
            </w:r>
            <w:r>
              <w:rPr>
                <w:rFonts w:hint="eastAsia" w:ascii="仿宋" w:hAnsi="仿宋" w:eastAsia="仿宋" w:cs="仿宋"/>
                <w:sz w:val="24"/>
                <w:szCs w:val="24"/>
              </w:rPr>
            </w:r>
            <w:r/>
          </w:p>
        </w:tc>
      </w:tr>
      <w:tr>
        <w:trPr>
          <w:cantSplit/>
          <w:tblCellSpacing w:w="0" w:type="dxa"/>
          <w:trHeight w:val="454"/>
        </w:trPr>
        <w:tc>
          <w:tcPr>
            <w:tcW w:w="1211"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保洁员</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24</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24</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w:t>
            </w:r>
            <w:r>
              <w:rPr>
                <w:rFonts w:hint="eastAsia" w:ascii="仿宋" w:hAnsi="仿宋" w:eastAsia="仿宋" w:cs="仿宋"/>
                <w:sz w:val="24"/>
                <w:szCs w:val="24"/>
              </w:rPr>
            </w:r>
            <w:r/>
          </w:p>
        </w:tc>
      </w:tr>
      <w:tr>
        <w:trPr>
          <w:cantSplit/>
          <w:tblCellSpacing w:w="0" w:type="dxa"/>
          <w:trHeight w:val="454"/>
        </w:trPr>
        <w:tc>
          <w:tcPr>
            <w:tcW w:w="1211" w:type="dxa"/>
            <w:vAlign w:val="center"/>
            <w:vMerge w:val="restart"/>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宿舍管理服务</w:t>
            </w: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主管</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女性</w:t>
            </w:r>
            <w:r>
              <w:rPr>
                <w:rFonts w:hint="eastAsia" w:ascii="仿宋" w:hAnsi="仿宋" w:eastAsia="仿宋" w:cs="仿宋"/>
                <w:sz w:val="24"/>
                <w:szCs w:val="24"/>
              </w:rPr>
            </w:r>
            <w:r/>
          </w:p>
        </w:tc>
      </w:tr>
      <w:tr>
        <w:trPr>
          <w:cantSplit/>
          <w:tblCellSpacing w:w="0" w:type="dxa"/>
          <w:trHeight w:val="454"/>
        </w:trPr>
        <w:tc>
          <w:tcPr>
            <w:tcW w:w="1211" w:type="dxa"/>
            <w:vAlign w:val="center"/>
            <w:vMerge w:val="continue"/>
            <w:textDirection w:val="lrTb"/>
            <w:noWrap w:val="false"/>
          </w:tcPr>
          <w:p>
            <w:pPr>
              <w:pStyle w:val="891"/>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t xml:space="preserve">宿管员</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13</w:t>
            </w:r>
            <w:r>
              <w:rPr>
                <w:rFonts w:hint="eastAsia" w:ascii="仿宋" w:hAnsi="仿宋" w:eastAsia="仿宋" w:cs="仿宋"/>
                <w:sz w:val="24"/>
                <w:szCs w:val="24"/>
              </w:rPr>
            </w:r>
            <w:r/>
          </w:p>
        </w:tc>
        <w:tc>
          <w:tcPr>
            <w:tcW w:w="1822" w:type="dxa"/>
            <w:vAlign w:val="center"/>
            <w:textDirection w:val="lrTb"/>
            <w:noWrap w:val="false"/>
          </w:tcPr>
          <w:p>
            <w:pPr>
              <w:pStyle w:val="891"/>
              <w:jc w:val="center"/>
              <w:rPr>
                <w:rFonts w:hint="eastAsia" w:ascii="仿宋" w:hAnsi="仿宋" w:eastAsia="仿宋" w:cs="仿宋"/>
                <w:sz w:val="24"/>
                <w:szCs w:val="24"/>
              </w:rPr>
            </w:pPr>
            <w:r>
              <w:rPr>
                <w:rFonts w:hint="eastAsia" w:ascii="仿宋" w:hAnsi="仿宋" w:eastAsia="仿宋" w:cs="仿宋"/>
                <w:color w:val="000000"/>
              </w:rPr>
              <w:t xml:space="preserve">13</w:t>
            </w:r>
            <w:r>
              <w:rPr>
                <w:rFonts w:hint="eastAsia" w:ascii="仿宋" w:hAnsi="仿宋" w:eastAsia="仿宋" w:cs="仿宋"/>
                <w:sz w:val="24"/>
                <w:szCs w:val="24"/>
              </w:rPr>
            </w:r>
            <w:r/>
          </w:p>
        </w:tc>
        <w:tc>
          <w:tcPr>
            <w:shd w:val="clear" w:color="auto" w:fill="ffffff"/>
            <w:tcW w:w="3527" w:type="dxa"/>
            <w:vAlign w:val="center"/>
            <w:textDirection w:val="lrTb"/>
            <w:noWrap w:val="false"/>
          </w:tcPr>
          <w:p>
            <w:pPr>
              <w:pStyle w:val="891"/>
              <w:rPr>
                <w:rFonts w:hint="eastAsia" w:ascii="仿宋" w:hAnsi="仿宋" w:eastAsia="仿宋" w:cs="仿宋"/>
                <w:sz w:val="24"/>
                <w:szCs w:val="24"/>
              </w:rPr>
            </w:pPr>
            <w:r>
              <w:rPr>
                <w:rFonts w:hint="eastAsia" w:ascii="仿宋" w:hAnsi="仿宋" w:eastAsia="仿宋" w:cs="仿宋"/>
                <w:color w:val="000000"/>
              </w:rPr>
              <w:t xml:space="preserve">/</w:t>
            </w:r>
            <w:r>
              <w:rPr>
                <w:rFonts w:hint="eastAsia" w:ascii="仿宋" w:hAnsi="仿宋" w:eastAsia="仿宋" w:cs="仿宋"/>
                <w:sz w:val="24"/>
                <w:szCs w:val="24"/>
              </w:rPr>
            </w:r>
            <w:r/>
          </w:p>
        </w:tc>
      </w:tr>
      <w:tr>
        <w:trPr>
          <w:cantSplit/>
          <w:tblCellSpacing w:w="0" w:type="dxa"/>
          <w:trHeight w:val="454"/>
        </w:trPr>
        <w:tc>
          <w:tcPr>
            <w:gridSpan w:val="2"/>
            <w:tcW w:w="2376" w:type="dxa"/>
            <w:vAlign w:val="center"/>
            <w:textDirection w:val="lrTb"/>
            <w:noWrap w:val="false"/>
          </w:tcPr>
          <w:p>
            <w:pPr>
              <w:pStyle w:val="891"/>
              <w:jc w:val="center"/>
              <w:rPr>
                <w:rFonts w:hint="eastAsia" w:ascii="仿宋" w:hAnsi="仿宋" w:eastAsia="仿宋" w:cs="仿宋"/>
                <w:color w:val="000000"/>
              </w:rPr>
            </w:pPr>
            <w:r>
              <w:rPr>
                <w:rFonts w:hint="eastAsia" w:ascii="仿宋" w:hAnsi="仿宋" w:eastAsia="仿宋" w:cs="仿宋"/>
                <w:color w:val="000000"/>
              </w:rPr>
              <w:t xml:space="preserve">合计</w:t>
            </w:r>
            <w:r>
              <w:rPr>
                <w:rFonts w:hint="eastAsia" w:ascii="仿宋" w:hAnsi="仿宋" w:eastAsia="仿宋" w:cs="仿宋"/>
                <w:color w:val="000000"/>
              </w:rPr>
            </w:r>
            <w:r/>
          </w:p>
        </w:tc>
        <w:tc>
          <w:tcPr>
            <w:tcW w:w="1560" w:type="dxa"/>
            <w:vAlign w:val="center"/>
            <w:textDirection w:val="lrTb"/>
            <w:noWrap w:val="false"/>
          </w:tcPr>
          <w:p>
            <w:pPr>
              <w:pStyle w:val="891"/>
              <w:jc w:val="center"/>
              <w:rPr>
                <w:rFonts w:hint="eastAsia" w:ascii="仿宋" w:hAnsi="仿宋" w:eastAsia="仿宋" w:cs="仿宋"/>
                <w:color w:val="000000"/>
              </w:rPr>
            </w:pPr>
            <w:r>
              <w:rPr>
                <w:rFonts w:hint="eastAsia" w:ascii="仿宋" w:hAnsi="仿宋" w:eastAsia="仿宋" w:cs="仿宋"/>
                <w:color w:val="000000"/>
                <w:lang w:eastAsia="zh-CN"/>
              </w:rPr>
              <w:t xml:space="preserve">47</w:t>
            </w:r>
            <w:r>
              <w:rPr>
                <w:rFonts w:hint="eastAsia" w:ascii="仿宋" w:hAnsi="仿宋" w:eastAsia="仿宋" w:cs="仿宋"/>
                <w:color w:val="000000"/>
              </w:rPr>
            </w:r>
            <w:r/>
          </w:p>
        </w:tc>
        <w:tc>
          <w:tcPr>
            <w:tcW w:w="1822" w:type="dxa"/>
            <w:vAlign w:val="center"/>
            <w:textDirection w:val="lrTb"/>
            <w:noWrap w:val="false"/>
          </w:tcPr>
          <w:p>
            <w:pPr>
              <w:pStyle w:val="891"/>
              <w:jc w:val="center"/>
              <w:rPr>
                <w:rFonts w:hint="eastAsia" w:ascii="仿宋" w:hAnsi="仿宋" w:eastAsia="仿宋" w:cs="仿宋"/>
                <w:color w:val="000000"/>
              </w:rPr>
            </w:pPr>
            <w:r>
              <w:rPr>
                <w:rFonts w:hint="eastAsia" w:ascii="仿宋" w:hAnsi="仿宋" w:eastAsia="仿宋" w:cs="仿宋"/>
                <w:color w:val="000000"/>
                <w:lang w:eastAsia="zh-CN"/>
              </w:rPr>
              <w:t xml:space="preserve">47</w:t>
            </w:r>
            <w:r>
              <w:rPr>
                <w:rFonts w:hint="eastAsia" w:ascii="仿宋" w:hAnsi="仿宋" w:eastAsia="仿宋" w:cs="仿宋"/>
                <w:color w:val="000000"/>
              </w:rPr>
            </w:r>
            <w:r/>
          </w:p>
        </w:tc>
        <w:tc>
          <w:tcPr>
            <w:shd w:val="clear" w:color="auto" w:fill="ffffff"/>
            <w:tcW w:w="3527" w:type="dxa"/>
            <w:vAlign w:val="center"/>
            <w:textDirection w:val="lrTb"/>
            <w:noWrap w:val="false"/>
          </w:tcPr>
          <w:p>
            <w:pPr>
              <w:pStyle w:val="891"/>
              <w:rPr>
                <w:rFonts w:hint="eastAsia" w:ascii="仿宋" w:hAnsi="仿宋" w:eastAsia="仿宋" w:cs="仿宋"/>
                <w:color w:val="000000"/>
              </w:rPr>
            </w:pPr>
            <w:r>
              <w:rPr>
                <w:rFonts w:hint="eastAsia" w:ascii="仿宋" w:hAnsi="仿宋" w:eastAsia="仿宋" w:cs="仿宋"/>
                <w:color w:val="000000"/>
              </w:rPr>
            </w:r>
            <w:r/>
          </w:p>
        </w:tc>
      </w:tr>
    </w:tbl>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cs="宋体"/>
          <w:sz w:val="24"/>
          <w:szCs w:val="24"/>
          <w:lang w:eastAsia="zh-CN"/>
        </w:rPr>
      </w:r>
      <w:r/>
    </w:p>
    <w:p>
      <w:pPr>
        <w:pStyle w:val="891"/>
        <w:ind w:firstLine="482"/>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5.验收标准与要求</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按照采购合同约定对供应商提供的物业管理服务进行验收，对于供应商未按合同约定提供物业管理服务的，采购人有权依法追究其违约责任。</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5.1考核项目与标准</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5.1.1设施设备管理（供配电、给排水、空调、电梯、土建、日常维修维护等），主要检查考核强电、弱电维护，电梯维护，电器设备、空调设备、给排水系统维护，土建、装饰、能源管理和内部管理等。</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5.1.2卫生保洁（广场、道路、停车场、操场等室外区域；厕所、电梯间、护栏、各管道井等室内区域以及合同约定的其他区域等），主要检查考核服务水平、保洁质量、操作规程和内部管理等。</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5.1.3宿舍管理，主要考核服务质量、安全管理、秩序管理、卫生管理、应急管理等。</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5.2量化考核</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编制物业服务质量检查考核表，由学校物业管理考核小组负责考核。</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5.2.1日检查，由物业公司指定人员按照服务项目范围、工作标准进行检查，同时由后勤管理处派出相关人员抽查，发现问题，及时反馈改进，并根据整改情况进行打分。</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5.2.2周检查，后勤管理处各项目负责人每周全面检查不少于两次，按照评分标准对物业服务进行打分。</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5.2.3月考核，由后勤管理处主管领导带队，每月对各服务项目进行月考核，按照评分标准实施考核，每次考核面不少于所有服务项目的80%，考核结果作为奖惩依据。</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5.2.4年度综合考核，由学校物业管理考核领导小组牵头，按照各服务项目评分标准实施考核，每次考核面不少于所有服务项目的80%，考核结果作为奖惩依据。</w:t>
      </w:r>
      <w:r>
        <w:rPr>
          <w:rFonts w:hint="eastAsia" w:ascii="宋体" w:hAnsi="宋体" w:cs="宋体"/>
          <w:sz w:val="24"/>
          <w:szCs w:val="24"/>
          <w:lang w:eastAsia="zh-CN"/>
        </w:rPr>
      </w:r>
      <w:r/>
    </w:p>
    <w:p>
      <w:pPr>
        <w:pStyle w:val="891"/>
        <w:ind w:firstLine="480"/>
        <w:spacing w:line="360" w:lineRule="auto"/>
        <w:rPr>
          <w:rFonts w:ascii="宋体" w:hAnsi="宋体"/>
          <w:bCs/>
          <w:sz w:val="24"/>
          <w:szCs w:val="2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Cs/>
          <w:sz w:val="24"/>
          <w:szCs w:val="24"/>
        </w:rPr>
      </w:r>
      <w:r/>
    </w:p>
    <w:p>
      <w:pPr>
        <w:pStyle w:val="891"/>
        <w:jc w:val="center"/>
        <w:rPr>
          <w:rFonts w:hint="eastAsia" w:ascii="宋体" w:hAnsi="宋体" w:cs="宋体"/>
          <w:sz w:val="36"/>
          <w:szCs w:val="36"/>
          <w:lang w:eastAsia="zh-CN"/>
        </w:rPr>
        <w:outlineLvl w:val="0"/>
      </w:pPr>
      <w:r>
        <w:rPr>
          <w:rFonts w:hint="eastAsia" w:ascii="宋体" w:hAnsi="宋体" w:cs="宋体"/>
          <w:sz w:val="36"/>
          <w:szCs w:val="36"/>
          <w:lang w:eastAsia="zh-CN"/>
        </w:rPr>
        <w:t xml:space="preserve">无锡机电高等职业技术学校</w:t>
      </w:r>
      <w:r>
        <w:rPr>
          <w:rFonts w:hint="eastAsia" w:ascii="宋体" w:hAnsi="宋体" w:cs="宋体"/>
          <w:sz w:val="36"/>
          <w:szCs w:val="36"/>
          <w:lang w:eastAsia="zh-CN"/>
        </w:rPr>
      </w:r>
      <w:r/>
    </w:p>
    <w:p>
      <w:pPr>
        <w:pStyle w:val="891"/>
        <w:jc w:val="center"/>
        <w:rPr>
          <w:rFonts w:hint="eastAsia" w:ascii="宋体" w:hAnsi="宋体" w:cs="宋体"/>
          <w:sz w:val="36"/>
          <w:szCs w:val="36"/>
          <w:lang w:eastAsia="zh-CN"/>
        </w:rPr>
        <w:outlineLvl w:val="0"/>
      </w:pPr>
      <w:r>
        <w:rPr>
          <w:rFonts w:hint="eastAsia" w:ascii="宋体" w:hAnsi="宋体" w:cs="宋体"/>
          <w:sz w:val="36"/>
          <w:szCs w:val="36"/>
          <w:lang w:eastAsia="zh-CN"/>
        </w:rPr>
        <w:t xml:space="preserve">物业管理服务考核标准</w:t>
      </w:r>
      <w:r>
        <w:rPr>
          <w:rFonts w:hint="eastAsia" w:ascii="宋体" w:hAnsi="宋体" w:cs="宋体"/>
          <w:sz w:val="36"/>
          <w:szCs w:val="36"/>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t xml:space="preserve">物业管理服务考核由学校物业管理考核小组负责考核。</w:t>
      </w:r>
      <w:r>
        <w:rPr>
          <w:rFonts w:hint="eastAsia" w:ascii="宋体" w:hAnsi="宋体" w:cs="宋体"/>
          <w:sz w:val="28"/>
          <w:szCs w:val="28"/>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t xml:space="preserve">1.日检查，由物业公司指定人员按照服务项目范围、工作标准进行检查，同时由后勤管理处派出相关人员抽查，发现问题，及时反馈改进，并根据整改情况进行打分。</w:t>
      </w:r>
      <w:r>
        <w:rPr>
          <w:rFonts w:hint="eastAsia" w:ascii="宋体" w:hAnsi="宋体" w:cs="宋体"/>
          <w:sz w:val="28"/>
          <w:szCs w:val="28"/>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t xml:space="preserve">2.周检查，后勤管理处各项目负责人每周全面检查，按照评分标准对物业服务进行打分。</w:t>
      </w:r>
      <w:r>
        <w:rPr>
          <w:rFonts w:hint="eastAsia" w:ascii="宋体" w:hAnsi="宋体" w:cs="宋体"/>
          <w:sz w:val="28"/>
          <w:szCs w:val="28"/>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t xml:space="preserve">3.月抽查，由后勤管理处带队，每月对各服务项目进行抽查，按照评分标准实施考核，每次考核面不少于所有服务项目的80%，考核结果作为奖惩依据。</w:t>
      </w:r>
      <w:r>
        <w:rPr>
          <w:rFonts w:hint="eastAsia" w:ascii="宋体" w:hAnsi="宋体" w:cs="宋体"/>
          <w:sz w:val="28"/>
          <w:szCs w:val="28"/>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t xml:space="preserve">4.季度及年度综合考核，由学校物业管理考核领导小组牵头，按照各服务项目评分标准实施考核，每次考核面不少于所有服务项目的80%，考核结果作为奖惩依据。</w:t>
      </w:r>
      <w:r>
        <w:rPr>
          <w:rFonts w:hint="eastAsia" w:ascii="宋体" w:hAnsi="宋体" w:cs="宋体"/>
          <w:sz w:val="28"/>
          <w:szCs w:val="28"/>
          <w:lang w:eastAsia="zh-CN"/>
        </w:rPr>
      </w:r>
      <w:r/>
    </w:p>
    <w:p>
      <w:pPr>
        <w:pStyle w:val="891"/>
        <w:ind w:firstLine="560"/>
        <w:spacing w:line="360" w:lineRule="auto"/>
        <w:rPr>
          <w:rFonts w:ascii="宋体" w:hAnsi="宋体" w:cs="宋体"/>
          <w:sz w:val="28"/>
          <w:szCs w:val="28"/>
          <w:lang w:eastAsia="zh-CN"/>
        </w:rPr>
      </w:pPr>
      <w:r>
        <w:rPr>
          <w:rFonts w:hint="eastAsia" w:ascii="宋体" w:hAnsi="宋体" w:cs="宋体"/>
          <w:sz w:val="28"/>
          <w:szCs w:val="28"/>
          <w:lang w:eastAsia="zh-CN"/>
        </w:rPr>
        <w:t xml:space="preserve">考核评定总分100分，考核评定结果95分为合格，95分以上足额支付当季度物业费用；低于95分为不合格，考评为不合格</w:t>
      </w:r>
      <w:r>
        <w:rPr>
          <w:rFonts w:hint="eastAsia" w:ascii="宋体" w:hAnsi="宋体" w:cs="宋体"/>
          <w:sz w:val="28"/>
          <w:szCs w:val="28"/>
          <w:lang w:val="en-US" w:eastAsia="zh-CN"/>
        </w:rPr>
        <w:t xml:space="preserve">的，按合同约定扣除相应费用后支付物业费用</w:t>
      </w:r>
      <w:r>
        <w:rPr>
          <w:rFonts w:hint="eastAsia" w:ascii="宋体" w:hAnsi="宋体" w:cs="宋体"/>
          <w:sz w:val="28"/>
          <w:szCs w:val="28"/>
          <w:lang w:eastAsia="zh-CN"/>
        </w:rPr>
        <w:t xml:space="preserve">。</w:t>
      </w:r>
      <w:r>
        <w:rPr>
          <w:rFonts w:ascii="宋体" w:hAnsi="宋体" w:cs="宋体"/>
          <w:sz w:val="28"/>
          <w:szCs w:val="28"/>
          <w:lang w:eastAsia="zh-CN"/>
        </w:rPr>
      </w:r>
      <w:r/>
    </w:p>
    <w:p>
      <w:pPr>
        <w:pStyle w:val="891"/>
        <w:ind w:firstLine="560"/>
        <w:spacing w:line="360" w:lineRule="auto"/>
        <w:rPr>
          <w:rFonts w:hint="eastAsia" w:ascii="宋体" w:hAnsi="宋体" w:cs="宋体"/>
          <w:sz w:val="28"/>
          <w:szCs w:val="28"/>
          <w:lang w:eastAsia="zh-CN"/>
        </w:rPr>
      </w:pPr>
      <w:r>
        <w:rPr>
          <w:rFonts w:hint="eastAsia" w:ascii="宋体" w:hAnsi="宋体" w:cs="宋体"/>
          <w:sz w:val="28"/>
          <w:szCs w:val="28"/>
          <w:lang w:eastAsia="zh-CN"/>
        </w:rPr>
      </w:r>
      <w:r/>
    </w:p>
    <w:p>
      <w:pPr>
        <w:pStyle w:val="891"/>
        <w:rPr>
          <w:rFonts w:hint="eastAsia" w:ascii="宋体" w:hAnsi="宋体" w:cs="宋体"/>
          <w:b/>
          <w:bCs/>
          <w:sz w:val="28"/>
          <w:szCs w:val="28"/>
        </w:rPr>
      </w:pPr>
      <w:r>
        <w:rPr>
          <w:rFonts w:hint="eastAsia" w:ascii="宋体" w:hAnsi="宋体" w:cs="宋体"/>
          <w:b/>
          <w:bCs/>
          <w:sz w:val="28"/>
          <w:szCs w:val="28"/>
          <w:lang w:eastAsia="zh-CN"/>
        </w:rPr>
        <w:t xml:space="preserve">一、基本服务</w:t>
      </w:r>
      <w:r>
        <w:rPr>
          <w:rFonts w:hint="eastAsia" w:ascii="宋体" w:hAnsi="宋体" w:cs="宋体"/>
          <w:b/>
          <w:bCs/>
          <w:sz w:val="28"/>
          <w:szCs w:val="28"/>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185"/>
        <w:gridCol w:w="10397"/>
        <w:gridCol w:w="975"/>
      </w:tblGrid>
      <w:tr>
        <w:trPr>
          <w:trHeight w:val="600"/>
        </w:trPr>
        <w:tc>
          <w:tcPr>
            <w:tcW w:w="503" w:type="dxa"/>
            <w:vAlign w:val="center"/>
            <w:textDirection w:val="lrTb"/>
            <w:noWrap w:val="false"/>
          </w:tcPr>
          <w:p>
            <w:pPr>
              <w:pStyle w:val="891"/>
              <w:jc w:val="center"/>
              <w:rPr>
                <w:rFonts w:hint="eastAsia" w:ascii="宋体" w:hAnsi="宋体" w:cs="宋体"/>
                <w:b/>
                <w:bCs/>
                <w:sz w:val="18"/>
                <w:szCs w:val="18"/>
              </w:rPr>
            </w:pPr>
            <w:r>
              <w:rPr>
                <w:rFonts w:hint="eastAsia" w:ascii="宋体" w:hAnsi="宋体" w:cs="宋体"/>
                <w:b/>
                <w:bCs/>
                <w:sz w:val="18"/>
                <w:szCs w:val="18"/>
                <w:lang w:eastAsia="zh-CN"/>
              </w:rPr>
              <w:t xml:space="preserve">序号</w:t>
            </w:r>
            <w:r>
              <w:rPr>
                <w:rFonts w:hint="eastAsia" w:ascii="宋体" w:hAnsi="宋体" w:cs="宋体"/>
                <w:b/>
                <w:bCs/>
                <w:sz w:val="18"/>
                <w:szCs w:val="18"/>
              </w:rPr>
            </w:r>
            <w:r/>
          </w:p>
        </w:tc>
        <w:tc>
          <w:tcPr>
            <w:tcW w:w="1185" w:type="dxa"/>
            <w:vAlign w:val="center"/>
            <w:textDirection w:val="lrTb"/>
            <w:noWrap w:val="false"/>
          </w:tcPr>
          <w:p>
            <w:pPr>
              <w:pStyle w:val="891"/>
              <w:jc w:val="center"/>
              <w:rPr>
                <w:rFonts w:hint="eastAsia" w:ascii="宋体" w:hAnsi="宋体" w:cs="宋体"/>
                <w:b/>
                <w:bCs/>
                <w:sz w:val="18"/>
                <w:szCs w:val="18"/>
              </w:rPr>
            </w:pPr>
            <w:r>
              <w:rPr>
                <w:rFonts w:hint="eastAsia" w:ascii="宋体" w:hAnsi="宋体" w:cs="宋体"/>
                <w:b/>
                <w:bCs/>
                <w:sz w:val="18"/>
                <w:szCs w:val="18"/>
                <w:lang w:eastAsia="zh-CN"/>
              </w:rPr>
              <w:t xml:space="preserve">服务内容</w:t>
            </w:r>
            <w:r>
              <w:rPr>
                <w:rFonts w:hint="eastAsia" w:ascii="宋体" w:hAnsi="宋体" w:cs="宋体"/>
                <w:b/>
                <w:bCs/>
                <w:sz w:val="18"/>
                <w:szCs w:val="18"/>
              </w:rPr>
            </w:r>
            <w:r/>
          </w:p>
        </w:tc>
        <w:tc>
          <w:tcPr>
            <w:tcW w:w="10397" w:type="dxa"/>
            <w:vAlign w:val="center"/>
            <w:textDirection w:val="lrTb"/>
            <w:noWrap w:val="false"/>
          </w:tcPr>
          <w:p>
            <w:pPr>
              <w:pStyle w:val="891"/>
              <w:jc w:val="center"/>
              <w:rPr>
                <w:rFonts w:hint="eastAsia" w:ascii="宋体" w:hAnsi="宋体" w:cs="宋体"/>
                <w:b/>
                <w:bCs/>
                <w:sz w:val="18"/>
                <w:szCs w:val="18"/>
              </w:rPr>
            </w:pPr>
            <w:r>
              <w:rPr>
                <w:rFonts w:hint="eastAsia" w:ascii="宋体" w:hAnsi="宋体" w:cs="宋体"/>
                <w:b/>
                <w:bCs/>
                <w:sz w:val="18"/>
                <w:szCs w:val="18"/>
                <w:lang w:eastAsia="zh-CN"/>
              </w:rPr>
              <w:t xml:space="preserve">服务标准</w:t>
            </w:r>
            <w:r>
              <w:rPr>
                <w:rFonts w:hint="eastAsia" w:ascii="宋体" w:hAnsi="宋体" w:cs="宋体"/>
                <w:b/>
                <w:bCs/>
                <w:sz w:val="18"/>
                <w:szCs w:val="18"/>
              </w:rPr>
            </w:r>
            <w:r/>
          </w:p>
        </w:tc>
        <w:tc>
          <w:tcPr>
            <w:tcW w:w="975" w:type="dxa"/>
            <w:vAlign w:val="center"/>
            <w:textDirection w:val="lrTb"/>
            <w:noWrap w:val="false"/>
          </w:tcPr>
          <w:p>
            <w:pPr>
              <w:pStyle w:val="891"/>
              <w:jc w:val="center"/>
              <w:spacing w:after="0" w:line="240" w:lineRule="auto"/>
              <w:rPr>
                <w:rFonts w:hint="eastAsia" w:ascii="宋体" w:hAnsi="宋体" w:cs="宋体"/>
                <w:b/>
                <w:bCs/>
                <w:sz w:val="18"/>
                <w:szCs w:val="18"/>
                <w:lang w:eastAsia="zh-CN"/>
              </w:rPr>
            </w:pPr>
            <w:r>
              <w:rPr>
                <w:rFonts w:hint="eastAsia" w:ascii="宋体" w:hAnsi="宋体" w:cs="宋体"/>
                <w:b/>
                <w:bCs/>
                <w:sz w:val="18"/>
                <w:szCs w:val="18"/>
                <w:lang w:eastAsia="zh-CN"/>
              </w:rPr>
              <w:t xml:space="preserve">扣分</w:t>
            </w:r>
            <w:r>
              <w:rPr>
                <w:rFonts w:hint="eastAsia" w:ascii="宋体" w:hAnsi="宋体" w:cs="宋体"/>
                <w:b/>
                <w:bCs/>
                <w:sz w:val="18"/>
                <w:szCs w:val="18"/>
                <w:lang w:eastAsia="zh-CN"/>
              </w:rPr>
            </w:r>
            <w:r/>
          </w:p>
          <w:p>
            <w:pPr>
              <w:pStyle w:val="891"/>
              <w:jc w:val="center"/>
              <w:spacing w:after="0" w:line="240" w:lineRule="auto"/>
              <w:rPr>
                <w:rFonts w:hint="eastAsia" w:ascii="宋体" w:hAnsi="宋体" w:cs="宋体"/>
                <w:b/>
                <w:bCs/>
                <w:sz w:val="18"/>
                <w:szCs w:val="18"/>
              </w:rPr>
            </w:pPr>
            <w:r>
              <w:rPr>
                <w:rFonts w:hint="eastAsia" w:ascii="宋体" w:hAnsi="宋体" w:cs="宋体"/>
                <w:b/>
                <w:bCs/>
                <w:sz w:val="18"/>
                <w:szCs w:val="18"/>
                <w:lang w:eastAsia="zh-CN"/>
              </w:rPr>
              <w:t xml:space="preserve">（分/次）</w:t>
            </w:r>
            <w:r>
              <w:rPr>
                <w:rFonts w:hint="eastAsia" w:ascii="宋体" w:hAnsi="宋体" w:cs="宋体"/>
                <w:b/>
                <w:bCs/>
                <w:sz w:val="18"/>
                <w:szCs w:val="18"/>
              </w:rPr>
            </w:r>
            <w:r/>
          </w:p>
        </w:tc>
      </w:tr>
      <w:tr>
        <w:trPr>
          <w:trHeight w:val="90"/>
        </w:trPr>
        <w:tc>
          <w:tcPr>
            <w:tcW w:w="503"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118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目标与责任</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1.结合学校要求及物业服务实际情况，制定年度管理目标，明确责任分工，并制定配套实施方案。</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服务人员要求</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2.每季度至少开展1次岗位技能、职业素质、服务知识、客户文化、绿色节能环保等教育培训，并进行适当形式的考核。</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根据要求对服务人员进行从业资格审查，审查结果向学校报备。</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4.如学校认为服务人员不适应岗位要求或存在其他影响工作的，可要求供应商进行调换。如因供应商原因对服务人员进行调换，应当经学校同意，更换比例不得超过本项目服务人员总数的20%。</w:t>
            </w:r>
            <w:r>
              <w:rPr>
                <w:rFonts w:hint="eastAsia" w:ascii="宋体" w:hAnsi="宋体" w:cs="宋体"/>
                <w:sz w:val="18"/>
                <w:szCs w:val="18"/>
              </w:rPr>
              <w:t xml:space="preserve">本项目服务人员不得在其他项目兼职。</w:t>
            </w:r>
            <w:r>
              <w:rPr>
                <w:rFonts w:hint="eastAsia" w:ascii="宋体" w:hAnsi="宋体" w:cs="宋体"/>
                <w:sz w:val="18"/>
                <w:szCs w:val="18"/>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5.着装分类统一，佩戴标识。仪容整洁、姿态端正、举止文明。用语文明礼貌，态度温和耐心。</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0.5</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6.允许配置按国家规定可不缴纳社保的人员，该类人员最多不超过25人（其中项目经理、公用设施设备维护服务、宿舍管理服务不允许配置按国家规定可不缴纳社保的人员）。</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rHeight w:val="1530"/>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3</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档案管理</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7.建立物业信息，准确、及时地对文件资料和服务记录进行归档保存，并确保其物理安全。档案记录齐全，包括但不限于：①学校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宿管服务：工作日志、巡查记录等。⑤保洁服务：工作日志、清洁检查表、用品清单、客户反馈表等。</w:t>
            </w:r>
            <w:r>
              <w:rPr>
                <w:rFonts w:hint="eastAsia" w:ascii="宋体" w:hAnsi="宋体" w:cs="宋体"/>
                <w:sz w:val="18"/>
                <w:szCs w:val="18"/>
              </w:rPr>
              <w:t xml:space="preserve">⑥其他：合同协议等。</w:t>
            </w:r>
            <w:r>
              <w:rPr>
                <w:rFonts w:hint="eastAsia" w:ascii="宋体" w:hAnsi="宋体" w:cs="宋体"/>
                <w:sz w:val="18"/>
                <w:szCs w:val="18"/>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8.遵守学校的信息、档案资料保密要求，未经许可，不得将建筑物平面图等资料转作其他用途或向其他单位、个人提供。履约结束后，相关资料交还学校，学校按政府采购相关规定存档。</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服务改进</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9.明确负责人，定期对物业服务过程进行自查，结合反馈意见与评价结果采取改进措施，持续提升管理与服务水平。</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10.对不合格服务进行控制，对不合格服务的原因进行识别和分析，及时采取纠正措施，消除不合格的原因，防止不合格再发生。需整改问题及时整改完成。</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6</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学校活动后勤保障</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11.制定流程。配合学校制订学校活动后勤保障工作流程，需对任务进行详细了解，并根据工作安排制定详细的后勤保障计划。</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12.实施保障。按计划在关键区域和重点部位进行部署，确保任务顺利进行，对活动区域进行全面安全检查，发现并排除安全隐患，以礼貌、专业的态度对待来宾，展现良好形象。根据学校活动需求、场地大小、用途，明确桌椅、物品、设备、文具等摆放规定。</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13.收尾工作。对现场进行检查，做好清理工作。</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7</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应急保障预案</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15.应急预案的建立。根据学校隐患排查的结果和实际情况，制定专项预案，包括但不限于：停水停电应急预案、恶劣天气（防台、防汛、防雷、防火等）应对应急预案等。</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16.应急预案的培训和演练。应急预案定期培训和演练，组织相关岗位每半年至少开展一次专项应急预案演练；留存培训及演练记录和影像资料，并对预案进行评价，确保与实际情况相结合。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17.应急物资的管理。根据专项预案中的应对需要、必要的应急物资，建立清单或台账，并由专人定期对应急物资进行检查，如有应急物资不足，及时通知学校购置齐全，确保能够随时正常使用。</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8</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服务方案及工作制度</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18.制定工作制度，主要包括：人员录用制度、档案管理制度、物业服务管理制度、公用设施设备相关管理制度等。</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19.制定项目实施方案，主要包括：交接方案、人员培训方案、人员稳定性方案、保密方案等。</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20.制定物业服务方案，主要包括：房屋维护服务方案、公用设施设备维护服务方案、绿化服务方案、保洁服务方案、宿管服务方案、会议服务方案等。</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03"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9</w:t>
            </w:r>
            <w:r>
              <w:rPr>
                <w:rFonts w:hint="eastAsia" w:ascii="宋体" w:hAnsi="宋体" w:cs="宋体"/>
                <w:sz w:val="18"/>
                <w:szCs w:val="18"/>
              </w:rPr>
            </w:r>
            <w:r/>
          </w:p>
        </w:tc>
        <w:tc>
          <w:tcPr>
            <w:tcW w:w="118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服务热线及紧急维修</w:t>
            </w: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21.</w:t>
            </w:r>
            <w:r>
              <w:rPr>
                <w:rFonts w:hint="eastAsia" w:ascii="宋体" w:hAnsi="宋体" w:cs="宋体"/>
                <w:sz w:val="18"/>
                <w:szCs w:val="18"/>
              </w:rPr>
              <w:t xml:space="preserve">设置报修服务热线。</w:t>
            </w:r>
            <w:r>
              <w:rPr>
                <w:rFonts w:hint="eastAsia" w:ascii="宋体" w:hAnsi="宋体" w:cs="宋体"/>
                <w:sz w:val="18"/>
                <w:szCs w:val="18"/>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0.5</w:t>
            </w:r>
            <w:r>
              <w:rPr>
                <w:rFonts w:hint="eastAsia" w:ascii="宋体" w:hAnsi="宋体" w:cs="宋体"/>
                <w:sz w:val="18"/>
                <w:szCs w:val="18"/>
              </w:rPr>
            </w:r>
            <w:r/>
          </w:p>
        </w:tc>
      </w:tr>
      <w:tr>
        <w:trPr/>
        <w:tc>
          <w:tcPr>
            <w:tcW w:w="503"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18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97"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22.水电紧急维修应当15分钟内到达现场，不间断维修直至修复。</w:t>
            </w:r>
            <w:r>
              <w:rPr>
                <w:rFonts w:hint="eastAsia" w:ascii="宋体" w:hAnsi="宋体" w:cs="宋体"/>
                <w:sz w:val="18"/>
                <w:szCs w:val="18"/>
                <w:lang w:eastAsia="zh-CN"/>
              </w:rPr>
            </w:r>
            <w:r/>
          </w:p>
        </w:tc>
        <w:tc>
          <w:tcPr>
            <w:tcW w:w="9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0.5</w:t>
            </w:r>
            <w:r>
              <w:rPr>
                <w:rFonts w:hint="eastAsia" w:ascii="宋体" w:hAnsi="宋体" w:cs="宋体"/>
                <w:sz w:val="18"/>
                <w:szCs w:val="18"/>
              </w:rPr>
            </w:r>
            <w:r/>
          </w:p>
        </w:tc>
      </w:tr>
    </w:tbl>
    <w:p>
      <w:pPr>
        <w:pStyle w:val="891"/>
        <w:rPr>
          <w:rFonts w:hint="eastAsia" w:ascii="宋体" w:hAnsi="宋体" w:cs="宋体"/>
          <w:b/>
          <w:bCs/>
          <w:sz w:val="28"/>
          <w:szCs w:val="28"/>
        </w:rPr>
      </w:pPr>
      <w:r>
        <w:rPr>
          <w:rFonts w:hint="eastAsia" w:ascii="宋体" w:hAnsi="宋体" w:cs="宋体"/>
          <w:b/>
          <w:bCs/>
          <w:sz w:val="28"/>
          <w:szCs w:val="28"/>
          <w:lang w:eastAsia="zh-CN"/>
        </w:rPr>
        <w:t xml:space="preserve">二、房屋维护服务</w:t>
      </w:r>
      <w:r>
        <w:rPr>
          <w:rFonts w:hint="eastAsia" w:ascii="宋体" w:hAnsi="宋体" w:cs="宋体"/>
          <w:b/>
          <w:bCs/>
          <w:sz w:val="28"/>
          <w:szCs w:val="28"/>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941"/>
        <w:gridCol w:w="10569"/>
        <w:gridCol w:w="954"/>
      </w:tblGrid>
      <w:tr>
        <w:trPr>
          <w:trHeight w:val="1317"/>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lang w:eastAsia="zh-CN"/>
              </w:rPr>
            </w:pPr>
            <w:r>
              <w:rPr>
                <w:rFonts w:hint="eastAsia" w:ascii="宋体" w:hAnsi="宋体" w:cs="宋体"/>
                <w:sz w:val="18"/>
                <w:szCs w:val="18"/>
                <w:lang w:eastAsia="zh-CN"/>
              </w:rPr>
              <w:t xml:space="preserve">主体结构、围护结构、部品部件</w:t>
            </w:r>
            <w:r>
              <w:rPr>
                <w:rFonts w:hint="eastAsia" w:ascii="宋体" w:hAnsi="宋体" w:cs="宋体"/>
                <w:sz w:val="18"/>
                <w:szCs w:val="18"/>
                <w:lang w:eastAsia="zh-CN"/>
              </w:rPr>
            </w:r>
            <w:r/>
          </w:p>
        </w:tc>
        <w:tc>
          <w:tcPr>
            <w:tcW w:w="10569" w:type="dxa"/>
            <w:vAlign w:val="center"/>
            <w:textDirection w:val="lrTb"/>
            <w:noWrap w:val="false"/>
          </w:tcPr>
          <w:p>
            <w:pPr>
              <w:pStyle w:val="891"/>
              <w:numPr>
                <w:ilvl w:val="0"/>
                <w:numId w:val="6"/>
              </w:numPr>
              <w:spacing w:after="0" w:line="240" w:lineRule="auto"/>
              <w:tabs>
                <w:tab w:val="left" w:pos="312" w:leader="none"/>
              </w:tabs>
              <w:rPr>
                <w:rFonts w:hint="eastAsia" w:ascii="宋体" w:hAnsi="宋体" w:cs="宋体"/>
                <w:sz w:val="18"/>
                <w:szCs w:val="18"/>
                <w:lang w:eastAsia="zh-CN"/>
              </w:rPr>
            </w:pPr>
            <w:r>
              <w:rPr>
                <w:rFonts w:hint="eastAsia" w:ascii="宋体" w:hAnsi="宋体" w:cs="宋体"/>
                <w:sz w:val="18"/>
                <w:szCs w:val="18"/>
                <w:lang w:eastAsia="zh-CN"/>
              </w:rPr>
              <w:t xml:space="preserve">每季度至少开展1次房屋结构安全巡视，发现外观有变形、开裂等现象，及时向学校报告；每季度至少开展1次外墙贴饰面、幕墙玻璃、雨棚、散水、空调室外机支撑构件等检查，发现破损，及时向学校报告；每半月至少开展1次公用部位的门、窗、楼梯、通风道、室内地面、墙面、吊顶和室外屋面等巡查，发现问题及时向学校报告。保证通道、楼梯、门窗等设施的完好和正常使用；保证办公楼外观完好，建筑装饰面无脱落、无破损、无污渍，玻璃幕墙清洁明亮、无破损。</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90"/>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2.强降雨天气前后、雨雪季节检查屋面防水和雨落管等，发现破损，及时向学校报告，按学校要求出具维修方案。</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其他设施</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3.每半月至少开展1次大门、围墙、道路、场地、管井、沟渠等巡查，每半月至少检查1次雨污水管井、化粪池等巡查，发现破损，及时向学校报告，按学校要求出具维修方案。保证路面状态良好，地漏通畅不堵塞。每月至少检查1次标识标牌。</w:t>
            </w:r>
            <w:r>
              <w:rPr>
                <w:rFonts w:hint="eastAsia" w:ascii="宋体" w:hAnsi="宋体" w:cs="宋体"/>
                <w:sz w:val="18"/>
                <w:szCs w:val="18"/>
              </w:rPr>
              <w:t xml:space="preserve">应当规范清晰、路线指引正确、安装稳固。</w:t>
            </w:r>
            <w:r>
              <w:rPr>
                <w:rFonts w:hint="eastAsia" w:ascii="宋体" w:hAnsi="宋体" w:cs="宋体"/>
                <w:sz w:val="18"/>
                <w:szCs w:val="18"/>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4.做好学校家具维修服务，接报后，及时进行维修。保证门锁（含钥匙配置）、钥匙、窗帘、课桌椅、宿舍床、台盆、拖把池等以及相关附属设施的完好和正常使用。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bl>
    <w:p>
      <w:pPr>
        <w:pStyle w:val="891"/>
        <w:rPr>
          <w:rFonts w:hint="eastAsia" w:ascii="宋体" w:hAnsi="宋体" w:cs="宋体"/>
          <w:b/>
          <w:bCs/>
          <w:sz w:val="28"/>
          <w:szCs w:val="28"/>
          <w:lang w:eastAsia="zh-CN"/>
        </w:rPr>
      </w:pPr>
      <w:r>
        <w:rPr>
          <w:rFonts w:hint="eastAsia" w:ascii="宋体" w:hAnsi="宋体" w:cs="宋体"/>
          <w:b/>
          <w:bCs/>
          <w:sz w:val="28"/>
          <w:szCs w:val="28"/>
          <w:lang w:eastAsia="zh-CN"/>
        </w:rPr>
        <w:t xml:space="preserve">三、公用设施设备维护</w:t>
      </w:r>
      <w:r>
        <w:rPr>
          <w:rFonts w:hint="eastAsia" w:ascii="宋体" w:hAnsi="宋体" w:cs="宋体"/>
          <w:sz w:val="18"/>
          <w:szCs w:val="18"/>
          <w:lang w:eastAsia="zh-CN"/>
        </w:rPr>
        <w:t xml:space="preserve">（变电所、水泵房、配电间、电梯机房）</w:t>
      </w:r>
      <w:r>
        <w:rPr>
          <w:rFonts w:hint="eastAsia" w:ascii="宋体" w:hAnsi="宋体" w:cs="宋体"/>
          <w:b/>
          <w:bCs/>
          <w:sz w:val="28"/>
          <w:szCs w:val="28"/>
          <w:lang w:eastAsia="zh-CN"/>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941"/>
        <w:gridCol w:w="10569"/>
        <w:gridCol w:w="954"/>
      </w:tblGrid>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基本要求</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1.建立公用设施设备清单台账，建立巡查记录。具备设施设备安全、稳定运行的环境和场所（含有限空间），温湿度、照度、粉尘和烟雾浓度等符合相关安全规范。</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2.重大节假日及恶劣天气前后，组织系统巡检1次。</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设备机房</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3.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4.设备机房门窗、锁具应当完好、有效。按各设备机房国家标准规范规定维护/保管消防、通风、应急照明，防止小动物进入。</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90"/>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5.每半月至少开展1次清洁，整洁有序、无杂物、无积尘、无鼠、无虫害，温湿度符合设备运行要求。安全防护用具配置齐全，检验合格。应急设施设备用品应当齐全、完备，可随时启用。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3</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变电所</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rPr>
            </w:pPr>
            <w:r>
              <w:rPr>
                <w:rFonts w:hint="eastAsia" w:ascii="宋体" w:hAnsi="宋体" w:cs="宋体"/>
                <w:color w:val="000000"/>
                <w:sz w:val="18"/>
                <w:szCs w:val="18"/>
                <w:lang w:eastAsia="zh-CN"/>
              </w:rPr>
              <w:t xml:space="preserve">6.建立完善的管理制度，包括安全管理、设备管理、技术管理制度，安全操作流程、应急预案等，并上墙公示。定期进行演练。</w:t>
            </w:r>
            <w:r>
              <w:rPr>
                <w:rFonts w:hint="eastAsia" w:ascii="宋体" w:hAnsi="宋体" w:cs="宋体"/>
                <w:sz w:val="18"/>
                <w:szCs w:val="18"/>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color w:val="000000"/>
                <w:sz w:val="18"/>
                <w:szCs w:val="18"/>
                <w:lang w:eastAsia="zh-CN"/>
              </w:rPr>
              <w:t xml:space="preserve">7.变电所大门、高压室、电容器门随时上锁。电缆沟内清洁，电缆沟盖板完好。场地整齐清洁，无油污，无杂物，无积水。</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color w:val="000000"/>
                <w:sz w:val="18"/>
                <w:szCs w:val="18"/>
                <w:lang w:eastAsia="zh-CN"/>
              </w:rPr>
            </w:pPr>
            <w:r>
              <w:rPr>
                <w:rFonts w:hint="eastAsia" w:ascii="宋体" w:hAnsi="宋体" w:cs="宋体"/>
                <w:color w:val="000000"/>
                <w:sz w:val="18"/>
                <w:szCs w:val="18"/>
                <w:lang w:eastAsia="zh-CN"/>
              </w:rPr>
              <w:t xml:space="preserve">8.现场安全管理情况。室内用电设备良好，引线无腐蚀老化现象，接线规范，不乱拉乱接线，照明线不得有明线头，取暖设备的符合要求，事故照明、应急灯符合要求。</w:t>
            </w:r>
            <w:r>
              <w:rPr>
                <w:rFonts w:hint="eastAsia" w:ascii="宋体" w:hAnsi="宋体" w:cs="宋体"/>
                <w:color w:val="000000"/>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color w:val="000000"/>
                <w:sz w:val="18"/>
                <w:szCs w:val="18"/>
                <w:lang w:eastAsia="zh-CN"/>
              </w:rPr>
            </w:pPr>
            <w:r>
              <w:rPr>
                <w:rFonts w:hint="eastAsia" w:ascii="宋体" w:hAnsi="宋体" w:cs="宋体"/>
                <w:color w:val="000000"/>
                <w:sz w:val="18"/>
                <w:szCs w:val="18"/>
                <w:lang w:eastAsia="zh-CN"/>
              </w:rPr>
              <w:t xml:space="preserve">9.定时巡视、定期维护等日常工作。各种记录按时填写正确，符合要求、字迹清楚。安全用具数量、质量符合要求，摆放整齐。</w:t>
            </w:r>
            <w:r>
              <w:rPr>
                <w:rFonts w:hint="eastAsia" w:ascii="宋体" w:hAnsi="宋体" w:cs="宋体"/>
                <w:sz w:val="18"/>
                <w:szCs w:val="18"/>
                <w:lang w:eastAsia="zh-CN"/>
              </w:rPr>
              <w:t xml:space="preserve">定期保养和预防性试验工作。</w:t>
            </w:r>
            <w:r>
              <w:rPr>
                <w:rFonts w:hint="eastAsia" w:ascii="宋体" w:hAnsi="宋体" w:cs="宋体"/>
                <w:color w:val="000000"/>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color w:val="000000"/>
                <w:sz w:val="18"/>
                <w:szCs w:val="18"/>
                <w:lang w:eastAsia="zh-CN"/>
              </w:rPr>
            </w:pPr>
            <w:r>
              <w:rPr>
                <w:rFonts w:hint="eastAsia" w:ascii="宋体" w:hAnsi="宋体" w:cs="宋体"/>
                <w:color w:val="000000"/>
                <w:sz w:val="18"/>
                <w:szCs w:val="18"/>
                <w:lang w:eastAsia="zh-CN"/>
              </w:rPr>
              <w:t xml:space="preserve">10.值班人员按规定正确着装，持证上岗。不违反劳动纪律，不脱岗、睡岗、顶岗、酒后上岗。不私自顶班、换班。定期安全培训。</w:t>
            </w:r>
            <w:r>
              <w:rPr>
                <w:rFonts w:hint="eastAsia" w:ascii="宋体" w:hAnsi="宋体" w:cs="宋体"/>
                <w:color w:val="000000"/>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color w:val="000000"/>
                <w:sz w:val="18"/>
                <w:szCs w:val="18"/>
                <w:lang w:eastAsia="zh-CN"/>
              </w:rPr>
            </w:pPr>
            <w:r>
              <w:rPr>
                <w:rFonts w:hint="eastAsia" w:ascii="宋体" w:hAnsi="宋体" w:cs="宋体"/>
                <w:sz w:val="18"/>
                <w:szCs w:val="18"/>
                <w:lang w:eastAsia="zh-CN"/>
              </w:rPr>
              <w:t xml:space="preserve">11.发生非计划性停电的，应当在事件发生后及时通知学校，快速恢复，并做好应急事件上报及处理工作。出现故障，物业负责人员10分钟内到场处理。接到事故通知后，对现场实施抢修作业，尽快恢复供电。复杂故障涉及供电部门维修处置的及时与供电部门联系，并向学校报告。</w:t>
            </w:r>
            <w:r>
              <w:rPr>
                <w:rFonts w:hint="eastAsia" w:ascii="宋体" w:hAnsi="宋体" w:cs="宋体"/>
                <w:color w:val="000000"/>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12.重大活动期间积极保障，主要负责人到场参与管理，无重大责任事故发生。</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4</w:t>
            </w:r>
            <w:r>
              <w:rPr>
                <w:rFonts w:hint="eastAsia" w:ascii="宋体" w:hAnsi="宋体" w:cs="宋体"/>
                <w:sz w:val="18"/>
                <w:szCs w:val="18"/>
              </w:rPr>
            </w:r>
            <w:r/>
          </w:p>
        </w:tc>
        <w:tc>
          <w:tcPr>
            <w:tcW w:w="941"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照明系统</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13.每周至少开展1次公共区域照明设备巡视。各类照明灯具、泛光照明系统、开关、插座、接地等保持完好，确保用电安全。外观整洁无缺损、无松落。</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给排水系统</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14.遇供水单位限水、停水，按规定时间通知学校。设施设备、阀门、管道等运行正常，无跑、冒、滴、漏现象。有水泵房、水箱间的，每日至少巡视1次。</w:t>
            </w:r>
            <w:r>
              <w:rPr>
                <w:rFonts w:hint="eastAsia" w:ascii="宋体" w:hAnsi="宋体" w:cs="宋体"/>
                <w:sz w:val="18"/>
                <w:szCs w:val="18"/>
              </w:rPr>
              <w:t xml:space="preserve">每年至少养护1次水泵。</w:t>
            </w:r>
            <w:r>
              <w:rPr>
                <w:rFonts w:hint="eastAsia" w:ascii="宋体" w:hAnsi="宋体" w:cs="宋体"/>
                <w:sz w:val="18"/>
                <w:szCs w:val="18"/>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15.每月清扫一次排水明沟。每季度至少开展1次对排水管进行疏通、清污，保证室内外排水系统通畅。每半年对给排水系统进行维护、润滑。用户末端的水压及流量满足使用要求。</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16.每季对楼宇排水总管进行检查，每半年对水泵、管道进行防锈处理。每半年至少开展1次污水管网高压清洗。每半年至少开展1次地下管井疏通，每年至少开展1次地下管井清理。</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17.每半年至少开展1次水箱清洗，并出具检测报告。</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365"/>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6</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电梯系统</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18.电梯维保服务人员数量花名册及入校时间安排表。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697"/>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19.根据学校要求明确对分包供应商电梯维保单位的要求，确定工作流程。明确安全管理责任和保密责任，签订安全管理责任书和保密责任书。物业公司对电梯维保单位开展服务检查和监管，评估服务效果，必要时进行服务流程调整。根据工作反馈意见与建议，持续提升服务品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697"/>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20.电梯运行平稳、无异响、平衡、开关正常。每周至少开展2次电梯的安全状况检查。每月至少2次安全检查及保养。每年至少开展1次对电梯的全面检测，并出具检测报告，核发电梯使用标志。</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rHeight w:val="90"/>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rPr>
            </w:pPr>
            <w:r>
              <w:rPr>
                <w:rFonts w:hint="eastAsia" w:ascii="宋体" w:hAnsi="宋体" w:cs="宋体"/>
                <w:sz w:val="18"/>
                <w:szCs w:val="18"/>
                <w:lang w:eastAsia="zh-CN"/>
              </w:rPr>
              <w:t xml:space="preserve">21.根据学校需求，合理设置电梯开启的数量、时间。电梯准用证、年检合格证等证件齐全。相关证件、紧急救援电话和乘客注意事项置于轿厢醒目位置。电梯维修、保养时在现场设置提示标识和防护围栏。</w:t>
            </w:r>
            <w:r>
              <w:rPr>
                <w:rFonts w:hint="eastAsia" w:ascii="宋体" w:hAnsi="宋体" w:cs="宋体"/>
                <w:sz w:val="18"/>
                <w:szCs w:val="18"/>
              </w:rPr>
              <w:t xml:space="preserve">电梯紧急电话保持畅通。</w:t>
            </w:r>
            <w:r>
              <w:rPr>
                <w:rFonts w:hint="eastAsia" w:ascii="宋体" w:hAnsi="宋体" w:cs="宋体"/>
                <w:sz w:val="18"/>
                <w:szCs w:val="18"/>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22.重大活动期间积极保障，主要负责人到场参与管理，无重大责任事故发生。</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23.有电梯突发事件或事故的应急措施与救援预案，每年至少开展演练1次。电梯出现故障，物业服务人员10分钟内到场应急处理，维保专业人员30分钟内到场应急处理，进行救助和排除故障。</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1.5</w:t>
            </w:r>
            <w:r>
              <w:rPr>
                <w:rFonts w:hint="eastAsia" w:ascii="宋体" w:hAnsi="宋体" w:cs="宋体"/>
                <w:sz w:val="18"/>
                <w:szCs w:val="18"/>
              </w:rPr>
            </w:r>
            <w:r/>
          </w:p>
        </w:tc>
      </w:tr>
    </w:tbl>
    <w:p>
      <w:pPr>
        <w:pStyle w:val="891"/>
        <w:rPr>
          <w:rFonts w:hint="eastAsia" w:ascii="宋体" w:hAnsi="宋体" w:cs="宋体"/>
          <w:b/>
          <w:bCs/>
          <w:sz w:val="28"/>
          <w:szCs w:val="28"/>
        </w:rPr>
      </w:pPr>
      <w:r>
        <w:rPr>
          <w:rFonts w:hint="eastAsia" w:ascii="宋体" w:hAnsi="宋体" w:cs="宋体"/>
          <w:b/>
          <w:bCs/>
          <w:sz w:val="28"/>
          <w:szCs w:val="28"/>
          <w:lang w:eastAsia="zh-CN"/>
        </w:rPr>
        <w:t xml:space="preserve">四、保洁服务</w:t>
      </w:r>
      <w:r>
        <w:rPr>
          <w:rFonts w:hint="eastAsia" w:ascii="宋体" w:hAnsi="宋体" w:cs="宋体"/>
          <w:b/>
          <w:bCs/>
          <w:sz w:val="28"/>
          <w:szCs w:val="28"/>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941"/>
        <w:gridCol w:w="10569"/>
        <w:gridCol w:w="954"/>
      </w:tblGrid>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基本要求</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1.建立保洁服务的工作制度及工作计划，并按照执行。做好保洁服务工作记录，记录填写规范、保存完好。</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2.作业时安全防护措施，防止对作业人员或他人造成伤害。相关耗材的环保、安全性等应当符合国家相关规定要求。</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4755"/>
        </w:trPr>
        <w:tc>
          <w:tcPr>
            <w:tcW w:w="5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941"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办公用房区域保洁</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3.办公区域保洁标准（1）大厅、楼内公共通道： ①公共通道保持干净，无异味、无杂物、无积水，每日至少开展1次清洁作业。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 ②门窗玻璃干净无尘，透光性好，每日至少开展1次清洁作业。 ③指示牌干净，无污渍，每日至少开展1次清洁作业。</w:t>
            </w:r>
            <w:r>
              <w:rPr>
                <w:rFonts w:hint="eastAsia" w:ascii="宋体" w:hAnsi="宋体" w:cs="宋体"/>
                <w:sz w:val="18"/>
                <w:szCs w:val="18"/>
                <w:lang w:eastAsia="zh-CN"/>
              </w:rPr>
            </w:r>
            <w:r/>
          </w:p>
          <w:p>
            <w:pPr>
              <w:pStyle w:val="891"/>
              <w:numPr>
                <w:ilvl w:val="0"/>
                <w:numId w:val="7"/>
              </w:numPr>
              <w:spacing w:after="0" w:line="240" w:lineRule="auto"/>
              <w:rPr>
                <w:rFonts w:hint="eastAsia" w:ascii="宋体" w:hAnsi="宋体" w:cs="宋体"/>
                <w:sz w:val="18"/>
                <w:szCs w:val="18"/>
                <w:lang w:eastAsia="zh-CN"/>
              </w:rPr>
            </w:pPr>
            <w:r>
              <w:rPr>
                <w:rFonts w:hint="eastAsia" w:ascii="宋体" w:hAnsi="宋体" w:cs="宋体"/>
                <w:sz w:val="18"/>
                <w:szCs w:val="18"/>
                <w:lang w:eastAsia="zh-CN"/>
              </w:rPr>
              <w:t xml:space="preserve">电器等设施设备： ①配电箱、设备机房及开关插座等保持表面干净，无尘无污迹，每月至少开展1次清洁作业。</w:t>
            </w:r>
            <w:r>
              <w:rPr>
                <w:rFonts w:hint="eastAsia" w:ascii="宋体" w:hAnsi="宋体" w:cs="宋体"/>
                <w:sz w:val="18"/>
                <w:szCs w:val="18"/>
                <w:lang w:eastAsia="zh-CN"/>
              </w:rPr>
            </w:r>
            <w:r/>
          </w:p>
          <w:p>
            <w:pPr>
              <w:pStyle w:val="891"/>
              <w:numPr>
                <w:ilvl w:val="0"/>
                <w:numId w:val="7"/>
              </w:numPr>
              <w:spacing w:after="0" w:line="240" w:lineRule="auto"/>
              <w:rPr>
                <w:rFonts w:hint="eastAsia" w:ascii="宋体" w:hAnsi="宋体" w:cs="宋体"/>
                <w:sz w:val="18"/>
                <w:szCs w:val="18"/>
                <w:lang w:eastAsia="zh-CN"/>
              </w:rPr>
            </w:pPr>
            <w:r>
              <w:rPr>
                <w:rFonts w:hint="eastAsia" w:ascii="宋体" w:hAnsi="宋体" w:cs="宋体"/>
                <w:sz w:val="18"/>
                <w:szCs w:val="18"/>
                <w:lang w:eastAsia="zh-CN"/>
              </w:rPr>
              <w:t xml:space="preserve">楼梯及楼梯间保持干净、无异味、无杂物、无积水，每日至少开展1次清洁作业。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（4）开水间保持干净、无异味、无杂物、无积水，每日至少开展1次清洁作业。直饮水平台每日至少开展2次清洁作业。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（5）作业工具间： ①保持干净，无异味、无杂物、无积水，每日至少开展1次清洁作业。 ②作业工具摆放整齐有序，表面干净无渍，每日消毒。</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（6）公共卫生间： ①保持干净，无异味，垃圾无溢出，每日至少开展1次清洁作业。（7）电梯轿厢：①保持干净，无污渍、无粘贴物、无异味，每日至少开展2次清洁作业。②灯具、操作指示板明亮。</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（8）平台、屋顶、天沟保持干净，有杂物及时清扫，每月至少开展1次清洁作业。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（9）地毯干净、无油渍、无污渍、无褪色，每月至少开展1次清洁作业。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（10）夜间值班室：①保持干净，无异味、无杂物、无积水，每日至少开展1次清洁作业。②床上用品清洗服务，每日至少开展1次清洁作业。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（11）图书楼会议室（接待室）：保持干净，无异味、无杂物、无积水，每日至少开展2次清洁作业。</w:t>
            </w:r>
            <w:r>
              <w:rPr>
                <w:rFonts w:hint="eastAsia" w:ascii="宋体" w:hAnsi="宋体" w:cs="宋体"/>
                <w:sz w:val="18"/>
                <w:szCs w:val="18"/>
                <w:lang w:eastAsia="zh-CN"/>
              </w:rPr>
            </w:r>
            <w:r/>
          </w:p>
          <w:p>
            <w:pPr>
              <w:pStyle w:val="891"/>
              <w:rPr>
                <w:rFonts w:hint="eastAsia" w:ascii="宋体" w:hAnsi="宋体" w:cs="宋体"/>
                <w:sz w:val="18"/>
                <w:szCs w:val="18"/>
                <w:lang w:eastAsia="zh-CN"/>
              </w:rPr>
            </w:pPr>
            <w:r>
              <w:rPr>
                <w:rFonts w:hint="eastAsia" w:ascii="宋体" w:hAnsi="宋体" w:cs="宋体"/>
                <w:sz w:val="18"/>
                <w:szCs w:val="18"/>
                <w:lang w:eastAsia="zh-CN"/>
              </w:rPr>
              <w:t xml:space="preserve">（12）报告厅、体艺楼：保持干净，无异味、无杂物、无积水，每日至少开展1次清洁作业。</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4</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3</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公共场地区域保洁</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4.学校工作日7:30前保证校内主干道干净整洁，无落叶、无杂物。每日清扫道路地面、停车场等公共区域3次，并不间断巡回保洁，保持干净、无有形垃圾和建筑垃圾、无堆积杂物、无积灰、无积水和淤泥、无阻塞，路边无杂草等。</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5.各种路标、宣传栏、文化墙、橱窗等保持干净，每周至少开展1次清洁作业；水池水面定期清理，无枯枝落叶、水质清洁，每天至少开展1次清洁作业。</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6.雪、冰冻等恶劣天气时及时清扫积水、积雪，并采取安全防护措施。</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7.做到工作区无白日灯、无人灯、长流水</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4</w:t>
            </w:r>
            <w:r>
              <w:rPr>
                <w:rFonts w:hint="eastAsia" w:ascii="宋体" w:hAnsi="宋体" w:cs="宋体"/>
                <w:sz w:val="18"/>
                <w:szCs w:val="18"/>
              </w:rPr>
            </w:r>
            <w:r/>
          </w:p>
        </w:tc>
        <w:tc>
          <w:tcPr>
            <w:tcW w:w="94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垃圾处理</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8.在指定位置摆放分类垃圾桶，并在显著处张贴垃圾分类标识。分类垃圾桶和垃圾分类标识根据所在城市的要求设置。</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9.垃圾中转房保持整洁，无明显异味，每周至少开展1次清洁作业。桶身表面干净无污渍，每日开展至少1次清洁作业。</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10.每工作日内对楼层产生的垃圾，进行清理分类，并运至垃圾集中堆放点。清运过程中不得产生二次污染。垃圾装袋，日产日清。</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94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11.隔油池及时清理，无堵塞，每半年至少开展2次清洁作业；污水池及时清理，排放指标正常，每半年至少开展2次清洁作业；化粪池清掏，无明显异味，每半年至少开展2次清洁作业。</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c>
          <w:tcPr>
            <w:tcW w:w="941"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除四害</w:t>
            </w:r>
            <w:r>
              <w:rPr>
                <w:rFonts w:hint="eastAsia" w:ascii="宋体" w:hAnsi="宋体" w:cs="宋体"/>
                <w:sz w:val="18"/>
                <w:szCs w:val="18"/>
              </w:rPr>
            </w:r>
            <w:r/>
          </w:p>
        </w:tc>
        <w:tc>
          <w:tcPr>
            <w:tcW w:w="1056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12.建立“四害”消杀工作管理制度，制定“四害”消杀工作计划。采取综合措施消灭老鼠、蟑螂，控制室内外蚊虫滋生，达到基本无蝇，每季度至少开展1次作业。</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bl>
    <w:p>
      <w:pPr>
        <w:pStyle w:val="891"/>
        <w:rPr>
          <w:rFonts w:hint="eastAsia" w:ascii="宋体" w:hAnsi="宋体" w:cs="宋体"/>
          <w:b/>
          <w:bCs/>
          <w:sz w:val="28"/>
          <w:szCs w:val="28"/>
        </w:rPr>
      </w:pPr>
      <w:r>
        <w:rPr>
          <w:rFonts w:hint="eastAsia" w:ascii="宋体" w:hAnsi="宋体" w:cs="宋体"/>
          <w:b/>
          <w:bCs/>
          <w:sz w:val="28"/>
          <w:szCs w:val="28"/>
          <w:lang w:eastAsia="zh-CN"/>
        </w:rPr>
        <w:t xml:space="preserve">五、宿舍管理</w:t>
      </w:r>
      <w:r>
        <w:rPr>
          <w:rFonts w:hint="eastAsia" w:ascii="宋体" w:hAnsi="宋体" w:cs="宋体"/>
          <w:b/>
          <w:bCs/>
          <w:sz w:val="28"/>
          <w:szCs w:val="28"/>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031"/>
        <w:gridCol w:w="10479"/>
        <w:gridCol w:w="954"/>
      </w:tblGrid>
      <w:tr>
        <w:trPr/>
        <w:tc>
          <w:tcPr>
            <w:tcW w:w="5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c>
          <w:tcPr>
            <w:tcW w:w="1031"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基本要求</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1.建立宿舍管理服务相关制度，并按照执行。对巡查、值守及异常情况等做好相关记录，填写规范，保存完好。做好日常信息发布管理，严格审核内容准确。</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1031"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出入管理</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2.宿舍区设置门岗，实行 24小时值班制。按时开、关宿舍大门，宿舍实行实名制登记管理。学生晚归、非正常时间进出宿舍、留宿登记工作。外来人员核查及出入登记工作，及时制止未经审核外来人员进入宿舍，如有冲卡行为及时报告学校相关部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3</w:t>
            </w:r>
            <w:r>
              <w:rPr>
                <w:rFonts w:hint="eastAsia" w:ascii="宋体" w:hAnsi="宋体" w:cs="宋体"/>
                <w:sz w:val="18"/>
                <w:szCs w:val="18"/>
              </w:rPr>
            </w:r>
            <w:r/>
          </w:p>
        </w:tc>
        <w:tc>
          <w:tcPr>
            <w:tcW w:w="103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值班巡查</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3.建立24小时值班巡查制度。每天定期对学生宿舍进行查房，及时做好住宿名单数据更新和登记台账，并将结果报学生工作处等相关部门。每晚检查学生住宿情况，对夜不归宿等违纪情况进行上报并做好记录。</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4.对区域内各宿舍卫生实施检查、督促、管理。按规定对宿舍区域和教师值班室卫生进行全面保洁。做好公共通道的日常管理，保持楼道、走廊、楼梯拐角、出入口等畅通。及时清理影响楼栋与宿舍公共通道的相关物品。在可能危及人身安全或有安全隐患处设立明显警示标志并采取防范措施。</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5.寒暑假期间开放的楼栋，必须与平时相同标准做好值班工作，并做好留宿生的人员统计，熟悉和掌握留宿学生；要加强寒暑假期间不开放的楼栋的巡查。</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6.加强楼栋安全巡查的力度，白天不少于2次，夜间不少于3次对宿舍楼层进行巡查，逐层查看有无安全隐患。积极配合学生工作部门开展违规用电、晚归不归、留宿异性等住宿纪律检查整治工作。夜间要加强巡查，严防学生点蜡烛，对大声喧哗等影响他人休息的行为要及时阻止，做好教育引导工作，杜绝以上现象的出现，并将情况及时报告。及时劝阻学生在宿舍饲养宠物等行为。引导学生将个人物品收回宿舍，劝告无效情况下，要及时报告相关系部。</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4</w:t>
            </w:r>
            <w:r>
              <w:rPr>
                <w:rFonts w:hint="eastAsia" w:ascii="宋体" w:hAnsi="宋体" w:cs="宋体"/>
                <w:sz w:val="18"/>
                <w:szCs w:val="18"/>
              </w:rPr>
            </w:r>
            <w:r/>
          </w:p>
        </w:tc>
        <w:tc>
          <w:tcPr>
            <w:tcW w:w="103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t xml:space="preserve">监控值守</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7.宿舍管理员熟悉本楼栋学生的情况，掌握学生的姓名、所住房间、所属系部、班主任姓名等基本情况，并能随时提供准确的本楼栋床位使用信息。</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8.做好学生入住、退宿、调宿等工作。学生入住登记时，要和学生当面核查，签字留档。对新生入住、毕业离校按专项工作进行开展；学生退房时，及时仔细清查设施设备使用情况， </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rHeight w:val="485"/>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9.做好宿舍钥匙管理工作，配合水电管理人员进入宿舍进行水电维修等工作。如发现公共通用设备（如水电表）损坏的，要及时报修，发现专用设备（如消防设备）损坏的，要及时报告。</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bl>
    <w:p>
      <w:pPr>
        <w:pStyle w:val="891"/>
        <w:rPr>
          <w:rFonts w:hint="eastAsia" w:ascii="宋体" w:hAnsi="宋体" w:cs="宋体"/>
          <w:sz w:val="18"/>
          <w:szCs w:val="18"/>
        </w:rPr>
      </w:pPr>
      <w:r>
        <w:rPr>
          <w:rFonts w:hint="eastAsia" w:ascii="宋体" w:hAnsi="宋体" w:cs="宋体"/>
          <w:sz w:val="18"/>
          <w:szCs w:val="18"/>
        </w:rPr>
      </w:r>
      <w:r/>
    </w:p>
    <w:p>
      <w:pPr>
        <w:pStyle w:val="891"/>
        <w:rPr>
          <w:rFonts w:hint="eastAsia" w:ascii="宋体" w:hAnsi="宋体" w:cs="宋体"/>
          <w:b/>
          <w:bCs/>
          <w:sz w:val="28"/>
          <w:szCs w:val="28"/>
        </w:rPr>
      </w:pPr>
      <w:r>
        <w:rPr>
          <w:rFonts w:hint="eastAsia" w:ascii="宋体" w:hAnsi="宋体" w:cs="宋体"/>
          <w:b/>
          <w:bCs/>
          <w:sz w:val="28"/>
          <w:szCs w:val="28"/>
          <w:lang w:eastAsia="zh-CN"/>
        </w:rPr>
        <w:t xml:space="preserve">六、其他</w:t>
      </w:r>
      <w:r>
        <w:rPr>
          <w:rFonts w:hint="eastAsia" w:ascii="宋体" w:hAnsi="宋体" w:cs="宋体"/>
          <w:b/>
          <w:bCs/>
          <w:sz w:val="28"/>
          <w:szCs w:val="28"/>
        </w:rPr>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031"/>
        <w:gridCol w:w="10479"/>
        <w:gridCol w:w="954"/>
      </w:tblGrid>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c>
          <w:tcPr>
            <w:tcW w:w="103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员工管理</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1.承诺配置的项目经理、保洁主管、宿管主管、维修主管未到位或本年内更换未报备许可的，发现1人次。岗位设置未符合招标文件要求的。项目经理或者项目主管未要求驻校在岗，未按招标文件要求配备人员，发现缺漏岗1人次。</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2.员工在服务时不注意文明，说话粗鲁，不礼貌等。未按规定使用值班室、休息室、仓库等用房，视情节严重。</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3.不服从管理、不听从指挥、顶撞服务对象、举止粗鲁、与他人发生争吵打架的。</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w:t>
            </w:r>
            <w:r>
              <w:rPr>
                <w:rFonts w:hint="eastAsia" w:ascii="宋体" w:hAnsi="宋体" w:cs="宋体"/>
                <w:sz w:val="18"/>
                <w:szCs w:val="18"/>
              </w:rPr>
            </w:r>
            <w:r/>
          </w:p>
        </w:tc>
        <w:tc>
          <w:tcPr>
            <w:tcW w:w="103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其他管理</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4.未配备扫地车或损坏不及时维修影响工作的。</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5</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5.由于物业公司原因造成火灾、触电、机械掉落等事故并有财产损失和人员伤亡的。</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不合格</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6.没有为企业员工购买合同期内个人意外险或雇主责任险的。</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不合格</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7.在履约期间发生欠薪的，按招标文件约定执行。</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不合格</w:t>
            </w:r>
            <w:r>
              <w:rPr>
                <w:rFonts w:hint="eastAsia" w:ascii="宋体" w:hAnsi="宋体" w:cs="宋体"/>
                <w:sz w:val="18"/>
                <w:szCs w:val="18"/>
              </w:rPr>
            </w:r>
            <w:r/>
          </w:p>
        </w:tc>
      </w:tr>
      <w:tr>
        <w:trPr/>
        <w:tc>
          <w:tcPr>
            <w:tcW w:w="575"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3</w:t>
            </w:r>
            <w:r>
              <w:rPr>
                <w:rFonts w:hint="eastAsia" w:ascii="宋体" w:hAnsi="宋体" w:cs="宋体"/>
                <w:sz w:val="18"/>
                <w:szCs w:val="18"/>
              </w:rPr>
            </w:r>
            <w:r/>
          </w:p>
        </w:tc>
        <w:tc>
          <w:tcPr>
            <w:tcW w:w="1031" w:type="dxa"/>
            <w:vAlign w:val="center"/>
            <w:vMerge w:val="restart"/>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安全检查</w:t>
            </w: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8.校级安全检查通报，发现2次。</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10</w:t>
            </w:r>
            <w:r>
              <w:rPr>
                <w:rFonts w:hint="eastAsia" w:ascii="宋体" w:hAnsi="宋体" w:cs="宋体"/>
                <w:sz w:val="18"/>
                <w:szCs w:val="18"/>
              </w:rPr>
            </w:r>
            <w:r/>
          </w:p>
        </w:tc>
      </w:tr>
      <w:tr>
        <w:trPr/>
        <w:tc>
          <w:tcPr>
            <w:tcW w:w="575"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31" w:type="dxa"/>
            <w:vAlign w:val="center"/>
            <w:vMerge w:val="continue"/>
            <w:textDirection w:val="lrTb"/>
            <w:noWrap w:val="false"/>
          </w:tcPr>
          <w:p>
            <w:pPr>
              <w:pStyle w:val="891"/>
              <w:jc w:val="center"/>
              <w:rPr>
                <w:rFonts w:hint="eastAsia" w:ascii="宋体" w:hAnsi="宋体" w:cs="宋体"/>
                <w:sz w:val="18"/>
                <w:szCs w:val="18"/>
              </w:rPr>
            </w:pPr>
            <w:r>
              <w:rPr>
                <w:rFonts w:hint="eastAsia" w:ascii="宋体" w:hAnsi="宋体" w:cs="宋体"/>
                <w:sz w:val="18"/>
                <w:szCs w:val="18"/>
              </w:rPr>
            </w:r>
            <w:r/>
          </w:p>
        </w:tc>
        <w:tc>
          <w:tcPr>
            <w:tcW w:w="10479" w:type="dxa"/>
            <w:vAlign w:val="center"/>
            <w:textDirection w:val="lrTb"/>
            <w:noWrap w:val="false"/>
          </w:tcPr>
          <w:p>
            <w:pPr>
              <w:pStyle w:val="891"/>
              <w:rPr>
                <w:rFonts w:hint="eastAsia" w:ascii="宋体" w:hAnsi="宋体" w:cs="宋体"/>
                <w:sz w:val="18"/>
                <w:szCs w:val="18"/>
                <w:lang w:eastAsia="zh-CN"/>
              </w:rPr>
            </w:pPr>
            <w:r>
              <w:rPr>
                <w:rFonts w:hint="eastAsia" w:ascii="宋体" w:hAnsi="宋体" w:cs="宋体"/>
                <w:sz w:val="18"/>
                <w:szCs w:val="18"/>
                <w:lang w:eastAsia="zh-CN"/>
              </w:rPr>
              <w:t xml:space="preserve">9.上级部门安全检查通报，发现1次。</w:t>
            </w:r>
            <w:r>
              <w:rPr>
                <w:rFonts w:hint="eastAsia" w:ascii="宋体" w:hAnsi="宋体" w:cs="宋体"/>
                <w:sz w:val="18"/>
                <w:szCs w:val="18"/>
                <w:lang w:eastAsia="zh-CN"/>
              </w:rPr>
            </w:r>
            <w:r/>
          </w:p>
        </w:tc>
        <w:tc>
          <w:tcPr>
            <w:tcW w:w="954" w:type="dxa"/>
            <w:vAlign w:val="center"/>
            <w:textDirection w:val="lrTb"/>
            <w:noWrap w:val="false"/>
          </w:tcPr>
          <w:p>
            <w:pPr>
              <w:pStyle w:val="891"/>
              <w:jc w:val="center"/>
              <w:rPr>
                <w:rFonts w:hint="eastAsia" w:ascii="宋体" w:hAnsi="宋体" w:cs="宋体"/>
                <w:sz w:val="18"/>
                <w:szCs w:val="18"/>
              </w:rPr>
            </w:pPr>
            <w:r>
              <w:rPr>
                <w:rFonts w:hint="eastAsia" w:ascii="宋体" w:hAnsi="宋体" w:cs="宋体"/>
                <w:sz w:val="18"/>
                <w:szCs w:val="18"/>
                <w:lang w:eastAsia="zh-CN"/>
              </w:rPr>
              <w:t xml:space="preserve">20</w:t>
            </w:r>
            <w:r>
              <w:rPr>
                <w:rFonts w:hint="eastAsia" w:ascii="宋体" w:hAnsi="宋体" w:cs="宋体"/>
                <w:sz w:val="18"/>
                <w:szCs w:val="18"/>
              </w:rPr>
            </w:r>
            <w:r/>
          </w:p>
        </w:tc>
      </w:tr>
    </w:tbl>
    <w:p>
      <w:pPr>
        <w:pStyle w:val="891"/>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91"/>
        <w:ind w:firstLine="480"/>
        <w:spacing w:line="360" w:lineRule="auto"/>
        <w:rPr>
          <w:rFonts w:ascii="宋体" w:hAnsi="宋体"/>
          <w:bCs/>
          <w:sz w:val="24"/>
          <w:szCs w:val="24"/>
        </w:rPr>
        <w:sectPr>
          <w:footnotePr/>
          <w:endnotePr/>
          <w:type w:val="nextPage"/>
          <w:pgSz w:w="16838" w:h="11906" w:orient="landscape"/>
          <w:pgMar w:top="1365" w:right="1418" w:bottom="1588" w:left="1418" w:header="851" w:footer="907" w:gutter="0"/>
          <w:cols w:num="1" w:sep="0" w:space="1701" w:equalWidth="1"/>
          <w:docGrid w:linePitch="360"/>
          <w:titlePg/>
        </w:sectPr>
      </w:pPr>
      <w:r>
        <w:rPr>
          <w:rFonts w:ascii="宋体" w:hAnsi="宋体"/>
          <w:bCs/>
          <w:sz w:val="24"/>
          <w:szCs w:val="24"/>
        </w:rPr>
      </w:r>
      <w:r/>
    </w:p>
    <w:p>
      <w:pPr>
        <w:pStyle w:val="891"/>
        <w:ind w:firstLine="482"/>
        <w:spacing w:line="360" w:lineRule="auto"/>
        <w:rPr>
          <w:rFonts w:hint="eastAsia" w:ascii="宋体" w:hAnsi="宋体" w:cs="宋体"/>
          <w:sz w:val="24"/>
          <w:szCs w:val="24"/>
        </w:rPr>
      </w:pPr>
      <w:r>
        <w:rPr>
          <w:rFonts w:hint="eastAsia" w:ascii="宋体" w:hAnsi="宋体" w:cs="宋体"/>
          <w:b/>
          <w:bCs/>
          <w:color w:val="000000"/>
          <w:sz w:val="24"/>
          <w:szCs w:val="24"/>
        </w:rPr>
        <w:t xml:space="preserve">6.其他要求: </w:t>
      </w:r>
      <w:r>
        <w:rPr>
          <w:rFonts w:hint="eastAsia" w:ascii="宋体" w:hAnsi="宋体" w:cs="宋体"/>
          <w:sz w:val="24"/>
          <w:szCs w:val="24"/>
        </w:rPr>
      </w:r>
      <w:r/>
    </w:p>
    <w:p>
      <w:pPr>
        <w:pStyle w:val="891"/>
        <w:ind w:firstLine="482"/>
        <w:spacing w:line="360" w:lineRule="auto"/>
        <w:rPr>
          <w:rFonts w:hint="eastAsia" w:ascii="宋体" w:hAnsi="宋体" w:cs="宋体"/>
          <w:sz w:val="24"/>
          <w:szCs w:val="24"/>
        </w:rPr>
      </w:pPr>
      <w:r>
        <w:rPr>
          <w:rFonts w:hint="eastAsia" w:ascii="宋体" w:hAnsi="宋体" w:cs="宋体"/>
          <w:b/>
          <w:bCs/>
          <w:color w:val="000000"/>
          <w:sz w:val="24"/>
          <w:szCs w:val="24"/>
        </w:rPr>
        <w:t xml:space="preserve">6.1商务要求</w:t>
      </w:r>
      <w:r>
        <w:rPr>
          <w:rFonts w:hint="eastAsia" w:ascii="宋体" w:hAnsi="宋体" w:cs="宋体"/>
          <w:sz w:val="24"/>
          <w:szCs w:val="24"/>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6.1.1中标方要严格遵守学校的有关规定。按招标合同要求，根据任务量和工种不同，须配备数量足够的、相关工种对应的常驻工作人员（不得兼职）和管理人员,与所有聘用人员依法签订劳动合同。</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6.1.2项目负责人需书面提出更换申请，经校方同意才可以更换</w:t>
      </w:r>
      <w:r>
        <w:rPr>
          <w:rFonts w:hint="eastAsia" w:ascii="宋体" w:hAnsi="宋体" w:cs="宋体"/>
          <w:bCs/>
          <w:sz w:val="24"/>
        </w:rPr>
        <w:t xml:space="preserve">且更换人员的资质须满足采购文件要求</w:t>
      </w:r>
      <w:r>
        <w:rPr>
          <w:rFonts w:hint="eastAsia" w:ascii="宋体" w:hAnsi="宋体" w:cs="宋体"/>
          <w:color w:val="000000"/>
          <w:sz w:val="24"/>
          <w:szCs w:val="24"/>
          <w:lang w:eastAsia="zh-CN"/>
        </w:rPr>
        <w:t xml:space="preserve">，不得随意换人，不得兼任其它单位项目负责人；不少于47人必须常驻在岗，不得在其他单位兼职或挂职，否则按违约处理，采购人可扣除相应的物业管理费，并按照法律相关规定进行相应处理。</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6.1.3中标方所聘人员不能有不良记录，年龄、健康、精神状况等应符合国家用工要求和学校相关部门的用工要求，中标方负责员工的安全法制教育和岗位培训，负责给所聘员工投相应保险，本服务期间，出现伤亡事故等各种意外，公安或司法机关责任界定后由中标方负责承担相应的责任。新进人员须经过培训、学校面试同意才可上岗。</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6.1.4工作人员上岗时，必须四季穿着正式的工作服，且挂牌上岗，并经学校认可。中标方所聘人员就餐、交通须自行解决，投标报价包含所有费用。</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6.1.5中标方所聘人员工作时间原则上每个工作日7:30—16:30，无暑寒假。如遇重大活动、节假日，物业公司应根据校方要求调整工作时间，做好本职工作。</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6.1.6中标方所聘人员必须遵守工作管理与考核制度和认真履行岗位职责，并严格执行校方制定的所有规章制度，接受校方的监督、管理，维护校方利益。加强巡视检查工作，发现问题及时处理解决；准确无误地完成当天的维修单任务，对无法及时完成的工作及时汇报，并协调解决。</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6.1.7中标方必须做好新上岗职工培训及通过晨会、周训、月训等方式对在岗职工职业培训并有记录，不符合规定的人员及时调整。中标方必须注重核心团队建设（项目经理、主管等），维持队伍的稳定，未经学校认可，不得调换核心团队成员。</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6.1.8校方在应急突发事件的情况下，有直接管理和调动工作人员的权力；有权要求中标方及时更换不服从管理、违纪或其他原因不适合继续在校方工作的所有服务人员。</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6.1.9服务期限内物业管理服务费包括：服务所需的人员工资、社保、加班、奖金福利（含投保费的全额工资）；办公用电脑、考勤机等信息化设备和耗材；以及为完成本项目管理工作所涉及的一切相关费用。一旦投标结束，总价将包定，不予调整。如发生漏、缺、少项，都将被认为是投标人的报价让利行为，损失自负。</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6.1.10中标方要节约用水、用电等，在相应区域张贴相关标识（标识必须符合学校整体文化环境，经学校审核通过方能实施），用人计划及实际用人情况并报给校方，用工及业务合同备校方检查；校方有权对中标方进行审查、监督，并根据《考核办法》实施与服务费挂钩的目标考核工作。</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6.1.11中标方应配备工作必需的设备和工具，按校方规定标准进行服务；中标方必须在学校指定区域设置项目管理办公室并配备相应的满足需要的办公家具设备和办公信息化设备。</w:t>
      </w:r>
      <w:r>
        <w:rPr>
          <w:rFonts w:hint="eastAsia" w:ascii="宋体" w:hAnsi="宋体" w:cs="宋体"/>
          <w:sz w:val="24"/>
          <w:szCs w:val="24"/>
          <w:lang w:eastAsia="zh-CN"/>
        </w:rPr>
      </w:r>
      <w:r/>
    </w:p>
    <w:p>
      <w:pPr>
        <w:pStyle w:val="891"/>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6.1.12对检查考核结果双方签字确认。若对检查考核结果有异议，双方可复查确定考核结果。如果检查考核结果双方未达成一致时，暂停支付争议部分款项，待争议解决后结算（供应商拒绝签字时，可引入第三方检测机构复核，并以复核结果为最终依</w:t>
      </w:r>
      <w:r>
        <w:rPr>
          <w:rFonts w:hint="eastAsia" w:ascii="宋体" w:hAnsi="宋体" w:eastAsia="宋体" w:cs="宋体"/>
          <w:color w:val="000000"/>
          <w:sz w:val="24"/>
          <w:szCs w:val="24"/>
          <w:lang w:eastAsia="zh-CN"/>
        </w:rPr>
        <w:t xml:space="preserve">据）。考核不合格按实扣除服务费，连续出</w:t>
      </w:r>
      <w:r>
        <w:rPr>
          <w:rFonts w:hint="eastAsia" w:ascii="宋体" w:hAnsi="宋体" w:cs="宋体"/>
          <w:color w:val="000000"/>
          <w:sz w:val="24"/>
          <w:szCs w:val="24"/>
          <w:lang w:eastAsia="zh-CN"/>
        </w:rPr>
        <w:t xml:space="preserve">现或一年内出现3次考核不合格的情况，采</w:t>
      </w:r>
      <w:r>
        <w:rPr>
          <w:rFonts w:hint="eastAsia" w:ascii="宋体" w:hAnsi="宋体" w:eastAsia="宋体" w:cs="宋体"/>
          <w:color w:val="000000"/>
          <w:sz w:val="24"/>
          <w:szCs w:val="24"/>
          <w:lang w:eastAsia="zh-CN"/>
        </w:rPr>
        <w:t xml:space="preserve">购人有权</w:t>
      </w:r>
      <w:r>
        <w:rPr>
          <w:rFonts w:hint="eastAsia" w:ascii="宋体" w:hAnsi="宋体" w:eastAsia="宋体" w:cs="宋体"/>
          <w:color w:val="000000"/>
          <w:sz w:val="24"/>
          <w:szCs w:val="24"/>
          <w:lang w:val="en-US" w:eastAsia="zh-CN"/>
        </w:rPr>
        <w:t xml:space="preserve">按照法律相关规定进行相应处理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1"/>
        <w:ind w:firstLine="482"/>
        <w:spacing w:line="360" w:lineRule="auto"/>
        <w:rPr>
          <w:rFonts w:hint="eastAsia" w:ascii="宋体" w:hAnsi="宋体" w:cs="宋体"/>
          <w:sz w:val="24"/>
          <w:szCs w:val="24"/>
          <w:lang w:eastAsia="zh-CN"/>
        </w:rPr>
      </w:pPr>
      <w:r>
        <w:rPr>
          <w:rFonts w:hint="eastAsia" w:ascii="宋体" w:hAnsi="宋体" w:cs="宋体"/>
          <w:b/>
          <w:bCs/>
          <w:color w:val="000000"/>
          <w:sz w:val="24"/>
          <w:szCs w:val="24"/>
          <w:lang w:eastAsia="zh-CN"/>
        </w:rPr>
        <w:t xml:space="preserve">6.2需要说明的其他事项</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6.2.1中标方需在合同签订之日起一个月内，对物业管理范围内的建筑物、部位、设施设备等进行一次普查，需经采购方项目负责人签字确认视为完成。</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6.2.2物业管理中涉及的维修材料或材料费由学校提供或支出。</w:t>
      </w:r>
      <w:r>
        <w:rPr>
          <w:rFonts w:hint="eastAsia" w:ascii="宋体" w:hAnsi="宋体" w:cs="宋体"/>
          <w:sz w:val="24"/>
          <w:szCs w:val="24"/>
          <w:lang w:eastAsia="zh-CN"/>
        </w:rPr>
      </w:r>
      <w:r/>
    </w:p>
    <w:p>
      <w:pPr>
        <w:pStyle w:val="891"/>
        <w:ind w:firstLine="482"/>
        <w:jc w:val="both"/>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6.2.3投标人的投标总报价除应包括本项目管理服务人员的工资、社保福利费、餐费、服装费、加班费、耗材费、工具费、办公费、法定税费、公众责任保险费和合理利润外，还应包括体检、管理、劳务、培训、通讯、</w:t>
      </w:r>
      <w:r>
        <w:rPr>
          <w:rFonts w:hint="eastAsia" w:ascii="宋体" w:hAnsi="宋体" w:cs="宋体"/>
          <w:color w:val="000000"/>
          <w:sz w:val="24"/>
          <w:szCs w:val="24"/>
          <w:lang w:eastAsia="zh-CN"/>
        </w:rPr>
        <w:t xml:space="preserve">安全保卫、调整风险及政策性文件规定及社保费用、税金、保险等各项应有费用，以及为完成招标文件规定的本项目管理工作所涉及的一切相关费用。投标人报价时还应充分考虑服务期内所有可能影响到的因素，国家法定节假日（元旦、春节、清明、“五一”、端午、“十一”、中秋，合计11天）加班费及高温期间高温岗位高温费等包含在投标费用中。一旦投标结束，总价将固定，不予调整。如发生漏、缺、少项，都将被认为是投标人的报价让利行为，损失自负。中标方应按照相关规定，与所有聘用人员依法签订劳动合同，服务人员的工资须符合国家、省、市的相关规定。</w:t>
      </w:r>
      <w:r>
        <w:rPr>
          <w:rFonts w:hint="eastAsia" w:ascii="宋体" w:hAnsi="宋体" w:cs="宋体"/>
          <w:sz w:val="24"/>
          <w:szCs w:val="24"/>
          <w:lang w:eastAsia="zh-CN"/>
        </w:rPr>
      </w:r>
      <w:r/>
    </w:p>
    <w:p>
      <w:pPr>
        <w:pStyle w:val="891"/>
        <w:ind w:firstLine="48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6.2.4投标人必须服从相关部门的管理，不得将其应当提供的全部物业服务转委托给第三人，或者将全部物业服务拆解后分别转委托给第三人。</w:t>
      </w:r>
      <w:r>
        <w:rPr>
          <w:rFonts w:hint="eastAsia" w:ascii="宋体" w:hAnsi="宋体" w:cs="宋体"/>
          <w:color w:val="000000"/>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6.2.5报价中相关成本费用的测算及标准符合国家、省、市相关最新政策规定。</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6.2.6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6.2.7中标供应商须提供物业服务人员的身份证件、健康证明、有关保险手续证明文件、操作证明等扫描件，</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6.2.8中标供应商须确保学校接待、各类会议、考试等大型活动以及临时性应急保障工作。</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6.2.9物业工作人员严格按照安全操作规程开展工作，如因中标供应商管理不当、工作不到位造成的物业工作人员的人身、财产等损失由中标供应商承担，与采购人无关。</w:t>
      </w:r>
      <w:r>
        <w:rPr>
          <w:rFonts w:hint="eastAsia" w:ascii="宋体" w:hAnsi="宋体" w:cs="宋体"/>
          <w:sz w:val="24"/>
          <w:szCs w:val="24"/>
          <w:lang w:eastAsia="zh-CN"/>
        </w:rPr>
      </w:r>
      <w:r/>
    </w:p>
    <w:p>
      <w:pPr>
        <w:pStyle w:val="891"/>
        <w:ind w:firstLine="480"/>
        <w:spacing w:line="360" w:lineRule="auto"/>
        <w:rPr>
          <w:rFonts w:hint="eastAsia" w:ascii="宋体" w:hAnsi="宋体" w:cs="宋体"/>
          <w:sz w:val="24"/>
          <w:szCs w:val="24"/>
          <w:lang w:eastAsia="zh-CN"/>
        </w:rPr>
      </w:pPr>
      <w:r>
        <w:rPr>
          <w:rFonts w:hint="eastAsia" w:ascii="宋体" w:hAnsi="宋体" w:cs="宋体"/>
          <w:color w:val="000000"/>
          <w:sz w:val="24"/>
          <w:szCs w:val="24"/>
          <w:lang w:eastAsia="zh-CN"/>
        </w:rPr>
        <w:t xml:space="preserve">6.2.10中标供应商必须按采购人要求将本项目中物业服务到指定地点（包括可能的分布范围），并分地实施物业管理服务。</w:t>
      </w:r>
      <w:r>
        <w:rPr>
          <w:rFonts w:hint="eastAsia" w:ascii="宋体" w:hAnsi="宋体" w:cs="宋体"/>
          <w:sz w:val="24"/>
          <w:szCs w:val="24"/>
          <w:lang w:eastAsia="zh-CN"/>
        </w:rPr>
      </w:r>
      <w:r/>
    </w:p>
    <w:p>
      <w:pPr>
        <w:pStyle w:val="891"/>
        <w:ind w:firstLine="48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6.2.11凡涉及采购文件的补充说明和修改，均以无锡市公共资源交易中心政府采购专栏和江苏政府采购网上发布的通知为准。</w:t>
      </w:r>
      <w:r>
        <w:rPr>
          <w:rFonts w:hint="eastAsia" w:ascii="宋体" w:hAnsi="宋体" w:cs="宋体"/>
          <w:color w:val="000000"/>
          <w:sz w:val="24"/>
          <w:szCs w:val="24"/>
          <w:lang w:eastAsia="zh-CN"/>
        </w:rPr>
      </w:r>
      <w:r/>
    </w:p>
    <w:p>
      <w:pPr>
        <w:pStyle w:val="891"/>
        <w:numPr>
          <w:ilvl w:val="0"/>
          <w:numId w:val="8"/>
        </w:numPr>
        <w:keepLines w:val="0"/>
        <w:keepNext w:val="0"/>
        <w:pageBreakBefore w:val="0"/>
        <w:spacing w:line="360" w:lineRule="auto"/>
        <w:widowControl w:val="off"/>
        <w:rPr>
          <w:sz w:val="28"/>
          <w:szCs w:val="28"/>
        </w:rPr>
      </w:pPr>
      <w:r>
        <w:rPr>
          <w:sz w:val="28"/>
          <w:szCs w:val="28"/>
        </w:rPr>
        <w:t xml:space="preserve">关于中标后项目进行分包的要求</w:t>
      </w:r>
      <w:r>
        <w:rPr>
          <w:sz w:val="28"/>
          <w:szCs w:val="28"/>
        </w:rPr>
      </w:r>
      <w:r/>
    </w:p>
    <w:p>
      <w:pPr>
        <w:pStyle w:val="891"/>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（1）分包内容及要求</w:t>
      </w:r>
      <w:r>
        <w:rPr>
          <w:rFonts w:ascii="宋体" w:hAnsi="宋体"/>
          <w:bCs/>
          <w:color w:val="000000"/>
          <w:sz w:val="24"/>
          <w:szCs w:val="24"/>
        </w:rPr>
      </w:r>
      <w:r/>
    </w:p>
    <w:p>
      <w:pPr>
        <w:pStyle w:val="891"/>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本项目中的【变电所及配供电设施运维】、【电梯运维】，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00"/>
          <w:sz w:val="24"/>
          <w:szCs w:val="24"/>
          <w:lang w:eastAsia="zh-CN"/>
        </w:rPr>
        <w:t xml:space="preserve">其中【变电所及配供电设施运维】</w:t>
      </w:r>
      <w:r>
        <w:rPr>
          <w:rFonts w:hint="eastAsia" w:ascii="宋体" w:hAnsi="宋体"/>
          <w:bCs/>
          <w:color w:val="000000"/>
          <w:sz w:val="24"/>
          <w:szCs w:val="24"/>
          <w:lang w:val="en-US" w:eastAsia="zh-CN"/>
        </w:rPr>
        <w:t xml:space="preserve">金额为</w:t>
      </w:r>
      <w:r>
        <w:rPr>
          <w:rFonts w:hint="eastAsia" w:ascii="宋体" w:hAnsi="宋体"/>
          <w:bCs/>
          <w:color w:val="000000"/>
          <w:sz w:val="24"/>
          <w:szCs w:val="24"/>
          <w:lang w:eastAsia="zh-CN"/>
        </w:rPr>
        <w:t xml:space="preserve">125000元；【电梯运维】</w:t>
      </w:r>
      <w:r>
        <w:rPr>
          <w:rFonts w:hint="eastAsia" w:ascii="宋体" w:hAnsi="宋体"/>
          <w:bCs/>
          <w:color w:val="000000"/>
          <w:sz w:val="24"/>
          <w:szCs w:val="24"/>
          <w:lang w:val="en-US" w:eastAsia="zh-CN"/>
        </w:rPr>
        <w:t xml:space="preserve">金额为</w:t>
      </w:r>
      <w:r>
        <w:rPr>
          <w:rFonts w:hint="eastAsia" w:ascii="宋体" w:hAnsi="宋体"/>
          <w:bCs/>
          <w:color w:val="000000"/>
          <w:sz w:val="24"/>
          <w:szCs w:val="24"/>
          <w:lang w:eastAsia="zh-CN"/>
        </w:rPr>
        <w:t xml:space="preserve">11000元。</w:t>
      </w:r>
      <w:r>
        <w:rPr>
          <w:rFonts w:hint="eastAsia" w:ascii="宋体" w:hAnsi="宋体"/>
          <w:bCs/>
          <w:color w:val="000000"/>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rPr>
      </w:r>
      <w:r/>
    </w:p>
    <w:p>
      <w:pPr>
        <w:pStyle w:val="891"/>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（2）关于分包事项投标人或分包供应商应具备的资质条件要求</w:t>
      </w:r>
      <w:r>
        <w:rPr>
          <w:rFonts w:ascii="宋体" w:hAnsi="宋体"/>
          <w:bCs/>
          <w:color w:val="000000"/>
          <w:sz w:val="24"/>
          <w:szCs w:val="24"/>
        </w:rPr>
      </w:r>
      <w:r/>
    </w:p>
    <w:p>
      <w:pPr>
        <w:pStyle w:val="891"/>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电梯运维】投标人或分包供应商资质条件：投标人或分包供应商资质条件：具有有效期内市场监督管理部门颁发的《中华人民共和国特种设备生产许可证》，其中许可项目须含有：“电梯制造（含安装、修理、改造）”或“电梯安装（含修理）”，子项目须含有：</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曳引驱动乘客电梯（含消防员电梯）</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及</w:t>
      </w:r>
      <w:r>
        <w:rPr>
          <w:rFonts w:hint="eastAsia" w:ascii="宋体" w:hAnsi="宋体"/>
          <w:bCs/>
          <w:color w:val="000000"/>
          <w:sz w:val="24"/>
          <w:szCs w:val="24"/>
        </w:rPr>
        <w:t xml:space="preserve">“曳引驱动载货电梯和强制驱动载货电梯（含防爆电梯中的载货电梯）”。</w:t>
      </w:r>
      <w:r>
        <w:rPr>
          <w:rFonts w:hint="eastAsia" w:ascii="宋体" w:hAnsi="宋体"/>
          <w:bCs/>
          <w:color w:val="000000"/>
          <w:sz w:val="24"/>
          <w:szCs w:val="24"/>
        </w:rPr>
      </w:r>
      <w:r/>
    </w:p>
    <w:p>
      <w:pPr>
        <w:pStyle w:val="891"/>
        <w:ind w:firstLine="480"/>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变电所及配供电设施运维】投标人或分包供应商资质条件：具备三级（含）以上承装（修、试）电力设施许可证资质（原五级（含）以上承装（修、试）电力设施许可证资质处于有效期内的，仍可继续从事本项目承装、承修、承试电力设施活动）。</w:t>
      </w:r>
      <w:r>
        <w:rPr>
          <w:rFonts w:hint="eastAsia" w:ascii="宋体" w:hAnsi="宋体"/>
          <w:bCs/>
          <w:color w:val="000000"/>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891"/>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91"/>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91"/>
        <w:ind w:firstLine="482"/>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891"/>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891"/>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w:t>
      </w:r>
      <w:r>
        <w:rPr>
          <w:rFonts w:hint="eastAsia" w:ascii="宋体" w:hAnsi="宋体"/>
          <w:bCs/>
          <w:color w:val="000000"/>
          <w:sz w:val="24"/>
          <w:szCs w:val="24"/>
        </w:rPr>
        <w:t xml:space="preserve">离表中说明。</w:t>
      </w:r>
      <w:r>
        <w:rPr>
          <w:rFonts w:ascii="宋体"/>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服务期限：</w:t>
      </w:r>
      <w:r>
        <w:rPr>
          <w:rFonts w:hint="eastAsia" w:ascii="宋体" w:hAnsi="宋体"/>
          <w:bCs/>
          <w:color w:val="000000"/>
          <w:sz w:val="24"/>
          <w:szCs w:val="24"/>
          <w:lang w:val="en-US" w:eastAsia="zh-CN"/>
        </w:rPr>
        <w:t xml:space="preserve">自合同签订生效之日起5个月。</w:t>
      </w:r>
      <w:r>
        <w:rPr>
          <w:rFonts w:ascii="宋体"/>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付款方式：每季度依据服务进度和采购人考核结果支付合同款，原则上按季度平均支付。</w:t>
      </w:r>
      <w:r>
        <w:rPr>
          <w:rFonts w:hint="eastAsia" w:ascii="宋体"/>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根据《关于上线政府采购合同支付提醒功能的通知》（苏财购〔2025〕102号）要求，各级采购人要严格执行先落实预算再实施采购的要求，依法按时公开政府采购合同，根据采购合同准确填写支付计划相关信息，在不影响相关供应商合法权益的前提下合理修改原有支付计划，并严格按照付款计划支付采购资金。其他未尽事宜请采购人自行查看《关于上线政府采购合同支付提醒功能的通知》（苏财购〔2025〕102号）。</w:t>
      </w:r>
      <w:r>
        <w:rPr>
          <w:rFonts w:hint="eastAsia" w:ascii="宋体"/>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本项目合同履行地点：无锡机电高等职业技术学校（新吴校区、锡东校区）。中标方必须按采购人要求将本项目中货物送到指定地点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891"/>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6" w:name="OLE_LINK1"/>
      <w:r/>
      <w:bookmarkStart w:id="197" w:name="OLE_LINK2"/>
      <w:r>
        <w:rPr>
          <w:rFonts w:hint="eastAsia" w:ascii="宋体"/>
          <w:bCs/>
          <w:sz w:val="24"/>
          <w:szCs w:val="24"/>
        </w:rPr>
        <w:t xml:space="preserve">《保障中小企业款项支付条例》（中华人民共和国国务院令第802号）</w:t>
      </w:r>
      <w:bookmarkEnd w:id="196"/>
      <w:r/>
      <w:bookmarkEnd w:id="197"/>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8"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0"/>
        <w:spacing w:before="0" w:after="0" w:line="500" w:lineRule="exact"/>
        <w:rPr>
          <w:rFonts w:hint="eastAsia" w:cs="Arial"/>
        </w:rPr>
      </w:pPr>
      <w:r>
        <w:rPr>
          <w:rFonts w:hint="eastAsia" w:cs="Arial"/>
        </w:rPr>
        <w:t xml:space="preserve">比较与评价采用综合评分法。</w:t>
      </w:r>
      <w:r>
        <w:rPr>
          <w:rFonts w:hint="eastAsia" w:cs="Arial"/>
        </w:rPr>
      </w:r>
      <w:r/>
    </w:p>
    <w:p>
      <w:pPr>
        <w:pStyle w:val="98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8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1"/>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91"/>
        <w:numPr>
          <w:ilvl w:val="1"/>
          <w:numId w:val="5"/>
        </w:numPr>
        <w:ind w:firstLine="480"/>
        <w:spacing w:line="500" w:lineRule="exact"/>
        <w:rPr>
          <w:rFonts w:hint="eastAsia" w:ascii="宋体" w:hAnsi="宋体"/>
          <w:color w:val="000000"/>
          <w:sz w:val="24"/>
        </w:rPr>
      </w:pPr>
      <w:r>
        <w:rPr>
          <w:rFonts w:hint="eastAsia" w:ascii="宋体" w:hAnsi="宋体"/>
          <w:color w:val="000000"/>
          <w:sz w:val="24"/>
        </w:rPr>
        <w:t xml:space="preserve">项目经理（6分）：投标人拟派往本次项目的项目经理年龄在45周岁（含）以内的得1分；具备本科(含)以上</w:t>
      </w:r>
      <w:r>
        <w:rPr>
          <w:rFonts w:hint="eastAsia" w:ascii="宋体" w:hAnsi="宋体"/>
          <w:color w:val="000000"/>
          <w:sz w:val="24"/>
          <w:lang w:val="en-US" w:eastAsia="zh-CN"/>
        </w:rPr>
        <w:t xml:space="preserve">学历</w:t>
      </w:r>
      <w:r>
        <w:rPr>
          <w:rFonts w:hint="eastAsia" w:ascii="宋体" w:hAnsi="宋体"/>
          <w:color w:val="000000"/>
          <w:sz w:val="24"/>
        </w:rPr>
        <w:t xml:space="preserve">得1分；具备人社部门颁发的工程施工—机电设备安装专业助理工程师及以上职称的得1分；具备有害生物防制员职业资格证书（技能等级证书）的得1分；具有特种作业操作证（操作项目：高压电工作业）的得1分。项目经理</w:t>
      </w:r>
      <w:r>
        <w:rPr>
          <w:rFonts w:hint="eastAsia" w:ascii="宋体" w:hAnsi="宋体"/>
          <w:color w:val="000000"/>
          <w:sz w:val="24"/>
          <w:lang w:val="en-US" w:eastAsia="zh-CN"/>
        </w:rPr>
        <w:t xml:space="preserve">自</w:t>
      </w:r>
      <w:r>
        <w:rPr>
          <w:rFonts w:hint="eastAsia" w:ascii="宋体" w:hAnsi="宋体"/>
          <w:color w:val="000000"/>
          <w:sz w:val="24"/>
        </w:rPr>
        <w:t xml:space="preserve">2022年1月1日以来承担过同类项目，有一个得1分，最高得1分（须提供</w:t>
      </w:r>
      <w:r>
        <w:rPr>
          <w:rFonts w:hint="eastAsia" w:ascii="宋体" w:hAnsi="宋体"/>
          <w:color w:val="000000"/>
          <w:sz w:val="24"/>
          <w:lang w:val="en-US" w:eastAsia="zh-CN"/>
        </w:rPr>
        <w:t xml:space="preserve">有效</w:t>
      </w:r>
      <w:r>
        <w:rPr>
          <w:rFonts w:hint="eastAsia" w:ascii="宋体" w:hAnsi="宋体"/>
          <w:color w:val="000000"/>
          <w:sz w:val="24"/>
        </w:rPr>
        <w:t xml:space="preserve">合同或协议原件，合同或协议中需能有效证明为项目负责人，否则不得分。项目经理业绩与投标人业绩不重复得分）</w:t>
      </w:r>
      <w:r>
        <w:rPr>
          <w:rFonts w:hint="eastAsia" w:ascii="宋体" w:hAnsi="宋体"/>
          <w:color w:val="000000"/>
          <w:sz w:val="24"/>
        </w:rPr>
      </w:r>
      <w:r/>
    </w:p>
    <w:p>
      <w:pPr>
        <w:pStyle w:val="891"/>
        <w:numPr>
          <w:ilvl w:val="0"/>
          <w:numId w:val="0"/>
        </w:numPr>
        <w:ind w:firstLine="480"/>
        <w:keepLines w:val="0"/>
        <w:keepNext w:val="0"/>
        <w:pageBreakBefore w:val="0"/>
        <w:spacing w:line="500" w:lineRule="exact"/>
        <w:widowControl w:val="off"/>
        <w:rPr>
          <w:rFonts w:hint="eastAsia" w:ascii="宋体" w:hAnsi="宋体"/>
          <w:color w:val="000000"/>
          <w:sz w:val="24"/>
        </w:rPr>
      </w:pPr>
      <w:r>
        <w:rPr>
          <w:rFonts w:hint="eastAsia" w:ascii="宋体" w:hAnsi="宋体"/>
          <w:color w:val="000000"/>
          <w:sz w:val="24"/>
        </w:rPr>
        <w:t xml:space="preserve">【投标文件中需提供</w:t>
      </w:r>
      <w:r>
        <w:rPr>
          <w:rFonts w:hint="eastAsia" w:ascii="宋体" w:hAnsi="宋体"/>
          <w:color w:val="000000"/>
          <w:sz w:val="24"/>
          <w:lang w:val="en-US" w:eastAsia="zh-CN"/>
        </w:rPr>
        <w:t xml:space="preserve">相应人员身份证</w:t>
      </w:r>
      <w:r>
        <w:rPr>
          <w:rFonts w:hint="eastAsia" w:ascii="宋体" w:hAnsi="宋体"/>
          <w:color w:val="000000"/>
          <w:sz w:val="24"/>
        </w:rPr>
        <w:t xml:space="preserve">、</w:t>
      </w:r>
      <w:r>
        <w:rPr>
          <w:rFonts w:hint="eastAsia" w:ascii="宋体" w:hAnsi="宋体"/>
          <w:color w:val="000000"/>
          <w:sz w:val="24"/>
        </w:rPr>
        <w:t xml:space="preserve">学历证书</w:t>
      </w:r>
      <w:r>
        <w:rPr>
          <w:rFonts w:hint="eastAsia" w:ascii="宋体" w:hAnsi="宋体"/>
          <w:color w:val="000000"/>
          <w:sz w:val="24"/>
          <w:lang w:eastAsia="zh-CN"/>
        </w:rPr>
        <w:t xml:space="preserve">、</w:t>
      </w:r>
      <w:r>
        <w:rPr>
          <w:rFonts w:hint="eastAsia" w:ascii="宋体" w:hAnsi="宋体"/>
          <w:color w:val="000000"/>
          <w:sz w:val="24"/>
        </w:rPr>
        <w:t xml:space="preserve">相关证书</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合同的</w:t>
      </w:r>
      <w:r>
        <w:rPr>
          <w:rFonts w:hint="eastAsia" w:ascii="宋体" w:hAnsi="宋体"/>
          <w:color w:val="000000"/>
          <w:sz w:val="24"/>
        </w:rPr>
        <w:t xml:space="preserve">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rPr>
      </w:r>
      <w:r/>
    </w:p>
    <w:p>
      <w:pPr>
        <w:pStyle w:val="891"/>
        <w:numPr>
          <w:ilvl w:val="1"/>
          <w:numId w:val="5"/>
        </w:numPr>
        <w:ind w:left="0" w:firstLine="480"/>
        <w:spacing w:line="500" w:lineRule="exact"/>
        <w:rPr>
          <w:rFonts w:hint="eastAsia" w:ascii="宋体" w:hAnsi="宋体"/>
          <w:color w:val="000000"/>
          <w:sz w:val="24"/>
          <w:lang w:eastAsia="zh-CN"/>
        </w:rPr>
      </w:pPr>
      <w:r>
        <w:rPr>
          <w:rFonts w:hint="eastAsia" w:ascii="宋体" w:hAnsi="宋体"/>
          <w:color w:val="000000"/>
          <w:sz w:val="24"/>
        </w:rPr>
        <w:t xml:space="preserve">宿舍主管（4分）：投标人拟派本次项目宿管主管年龄在40周岁以内的得1分；具有大专（含）以上学历得 1分，持有全国计算机等级考试一级证书得1分；具有三级/高级工及以上物业管理师职业资格证书（技能等级证书）的得1分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891"/>
        <w:numPr>
          <w:ilvl w:val="0"/>
          <w:numId w:val="0"/>
        </w:numPr>
        <w:ind w:firstLine="480"/>
        <w:spacing w:line="500" w:lineRule="exact"/>
        <w:rPr>
          <w:rFonts w:hint="eastAsia" w:ascii="宋体" w:hAnsi="宋体"/>
          <w:color w:val="000000"/>
          <w:sz w:val="24"/>
        </w:rPr>
      </w:pPr>
      <w:r>
        <w:rPr>
          <w:rFonts w:hint="eastAsia" w:ascii="宋体" w:hAnsi="宋体"/>
          <w:color w:val="000000"/>
          <w:sz w:val="24"/>
        </w:rPr>
        <w:t xml:space="preserve">【投标文件中需提供</w:t>
      </w:r>
      <w:r>
        <w:rPr>
          <w:rFonts w:hint="eastAsia" w:ascii="宋体" w:hAnsi="宋体"/>
          <w:color w:val="000000"/>
          <w:sz w:val="24"/>
          <w:lang w:val="en-US" w:eastAsia="zh-CN"/>
        </w:rPr>
        <w:t xml:space="preserve">相应人员身份证</w:t>
      </w:r>
      <w:r>
        <w:rPr>
          <w:rFonts w:hint="eastAsia" w:ascii="宋体" w:hAnsi="宋体"/>
          <w:color w:val="000000"/>
          <w:sz w:val="24"/>
        </w:rPr>
        <w:t xml:space="preserve">、学历证书</w:t>
      </w:r>
      <w:r>
        <w:rPr>
          <w:rFonts w:hint="eastAsia" w:ascii="宋体" w:hAnsi="宋体"/>
          <w:color w:val="000000"/>
          <w:sz w:val="24"/>
          <w:lang w:eastAsia="zh-CN"/>
        </w:rPr>
        <w:t xml:space="preserve">、</w:t>
      </w:r>
      <w:r>
        <w:rPr>
          <w:rFonts w:hint="eastAsia" w:ascii="宋体" w:hAnsi="宋体"/>
          <w:color w:val="000000"/>
          <w:sz w:val="24"/>
        </w:rPr>
        <w:t xml:space="preserve">相关证书</w:t>
      </w:r>
      <w:r>
        <w:rPr>
          <w:rFonts w:hint="eastAsia" w:ascii="宋体" w:hAnsi="宋体"/>
          <w:color w:val="000000"/>
          <w:sz w:val="24"/>
        </w:rPr>
        <w:t xml:space="preserve">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rPr>
      </w:r>
      <w:r/>
    </w:p>
    <w:p>
      <w:pPr>
        <w:pStyle w:val="891"/>
        <w:numPr>
          <w:ilvl w:val="1"/>
          <w:numId w:val="5"/>
        </w:numPr>
        <w:ind w:left="0" w:firstLine="480"/>
        <w:spacing w:line="500" w:lineRule="exact"/>
        <w:rPr>
          <w:rFonts w:hint="eastAsia" w:ascii="宋体" w:hAnsi="宋体"/>
          <w:color w:val="000000"/>
          <w:sz w:val="24"/>
        </w:rPr>
      </w:pPr>
      <w:r>
        <w:rPr>
          <w:rFonts w:hint="eastAsia" w:ascii="宋体" w:hAnsi="宋体"/>
          <w:color w:val="000000"/>
          <w:sz w:val="24"/>
        </w:rPr>
        <w:t xml:space="preserve">公用设施设备维护服务主管（</w:t>
      </w:r>
      <w:r>
        <w:rPr>
          <w:rFonts w:hint="eastAsia" w:ascii="宋体" w:hAnsi="宋体"/>
          <w:color w:val="000000"/>
          <w:sz w:val="24"/>
          <w:lang w:val="en-US" w:eastAsia="zh-CN"/>
        </w:rPr>
        <w:t xml:space="preserve">2</w:t>
      </w:r>
      <w:r>
        <w:rPr>
          <w:rFonts w:hint="eastAsia" w:ascii="宋体" w:hAnsi="宋体"/>
          <w:color w:val="000000"/>
          <w:sz w:val="24"/>
        </w:rPr>
        <w:t xml:space="preserve">分）：投标人拟派本次项目维修主管，具有本科（含）以上学历的得1分；持有</w:t>
      </w:r>
      <w:r>
        <w:rPr>
          <w:rFonts w:hint="eastAsia" w:ascii="宋体" w:hAnsi="宋体"/>
          <w:color w:val="000000"/>
          <w:sz w:val="24"/>
        </w:rPr>
        <w:t xml:space="preserve">特种作业操作证（操作项目：高压电工作业</w:t>
      </w:r>
      <w:r>
        <w:rPr>
          <w:rFonts w:hint="eastAsia" w:ascii="宋体" w:hAnsi="宋体"/>
          <w:color w:val="000000"/>
          <w:sz w:val="24"/>
          <w:lang w:val="en-US" w:eastAsia="zh-CN"/>
        </w:rPr>
        <w:t xml:space="preserve">或低压电工作业</w:t>
      </w:r>
      <w:r>
        <w:rPr>
          <w:rFonts w:hint="eastAsia" w:ascii="宋体" w:hAnsi="宋体"/>
          <w:color w:val="000000"/>
          <w:sz w:val="24"/>
        </w:rPr>
        <w:t xml:space="preserve">）</w:t>
      </w:r>
      <w:r>
        <w:rPr>
          <w:rFonts w:hint="eastAsia" w:ascii="宋体" w:hAnsi="宋体"/>
          <w:color w:val="000000"/>
          <w:sz w:val="24"/>
        </w:rPr>
        <w:t xml:space="preserve">的得1分。</w:t>
      </w:r>
      <w:r>
        <w:rPr>
          <w:rFonts w:hint="eastAsia" w:ascii="宋体" w:hAnsi="宋体"/>
          <w:color w:val="000000"/>
          <w:sz w:val="24"/>
        </w:rPr>
      </w:r>
      <w:r/>
    </w:p>
    <w:p>
      <w:pPr>
        <w:pStyle w:val="891"/>
        <w:numPr>
          <w:ilvl w:val="0"/>
          <w:numId w:val="0"/>
        </w:numPr>
        <w:ind w:firstLine="480"/>
        <w:spacing w:line="500" w:lineRule="exact"/>
        <w:rPr>
          <w:rFonts w:hint="eastAsia" w:ascii="宋体" w:hAnsi="宋体"/>
          <w:color w:val="000000"/>
          <w:sz w:val="24"/>
        </w:rPr>
      </w:pPr>
      <w:r>
        <w:rPr>
          <w:rFonts w:hint="eastAsia" w:ascii="宋体" w:hAnsi="宋体"/>
          <w:color w:val="000000"/>
          <w:sz w:val="24"/>
        </w:rPr>
        <w:t xml:space="preserve">【投标文件中需提供</w:t>
      </w:r>
      <w:r>
        <w:rPr>
          <w:rFonts w:hint="eastAsia" w:ascii="宋体" w:hAnsi="宋体"/>
          <w:color w:val="000000"/>
          <w:sz w:val="24"/>
          <w:lang w:val="en-US" w:eastAsia="zh-CN"/>
        </w:rPr>
        <w:t xml:space="preserve">相应人员</w:t>
      </w:r>
      <w:r>
        <w:rPr>
          <w:rFonts w:hint="eastAsia" w:ascii="宋体" w:hAnsi="宋体"/>
          <w:color w:val="000000"/>
          <w:sz w:val="24"/>
        </w:rPr>
        <w:t xml:space="preserve">学历证书</w:t>
      </w:r>
      <w:r>
        <w:rPr>
          <w:rFonts w:hint="eastAsia" w:ascii="宋体" w:hAnsi="宋体"/>
          <w:color w:val="000000"/>
          <w:sz w:val="24"/>
          <w:lang w:eastAsia="zh-CN"/>
        </w:rPr>
        <w:t xml:space="preserve">、</w:t>
      </w:r>
      <w:r>
        <w:rPr>
          <w:rFonts w:hint="eastAsia" w:ascii="宋体" w:hAnsi="宋体"/>
          <w:color w:val="000000"/>
          <w:sz w:val="24"/>
        </w:rPr>
        <w:t xml:space="preserve">相关证书扫描件</w:t>
      </w:r>
      <w:r>
        <w:rPr>
          <w:rFonts w:hint="eastAsia" w:ascii="宋体" w:hAnsi="宋体"/>
          <w:color w:val="000000"/>
          <w:sz w:val="24"/>
        </w:rPr>
        <w:t xml:space="preserve">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rPr>
      </w:r>
      <w:r/>
    </w:p>
    <w:p>
      <w:pPr>
        <w:pStyle w:val="891"/>
        <w:ind w:firstLine="480"/>
        <w:spacing w:line="500" w:lineRule="exact"/>
        <w:rPr>
          <w:rFonts w:hint="eastAsia" w:ascii="宋体" w:hAnsi="宋体"/>
          <w:color w:val="000000"/>
          <w:sz w:val="24"/>
          <w:lang w:eastAsia="zh-CN"/>
        </w:rPr>
      </w:pPr>
      <w:r>
        <w:rPr>
          <w:rFonts w:hint="eastAsia" w:ascii="宋体" w:hAnsi="宋体"/>
          <w:color w:val="000000"/>
          <w:sz w:val="24"/>
          <w:lang w:val="en-US" w:eastAsia="zh-CN"/>
        </w:rPr>
        <w:t xml:space="preserve">2.4 </w:t>
      </w:r>
      <w:r>
        <w:rPr>
          <w:rFonts w:hint="eastAsia" w:ascii="宋体" w:hAnsi="宋体"/>
          <w:color w:val="000000"/>
          <w:sz w:val="24"/>
        </w:rPr>
        <w:t xml:space="preserve">其他人员（</w:t>
      </w:r>
      <w:r>
        <w:rPr>
          <w:rFonts w:hint="eastAsia" w:ascii="宋体" w:hAnsi="宋体"/>
          <w:color w:val="000000"/>
          <w:sz w:val="24"/>
          <w:lang w:val="en-US" w:eastAsia="zh-CN"/>
        </w:rPr>
        <w:t xml:space="preserve">2分</w:t>
      </w:r>
      <w:r>
        <w:rPr>
          <w:rFonts w:hint="eastAsia" w:ascii="宋体" w:hAnsi="宋体"/>
          <w:color w:val="000000"/>
          <w:sz w:val="24"/>
        </w:rPr>
        <w:t xml:space="preserve">）：除项目经理、宿舍主管、维修主管外</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其他人员具</w:t>
      </w:r>
      <w:r>
        <w:rPr>
          <w:rFonts w:hint="eastAsia" w:ascii="宋体" w:hAnsi="宋体"/>
          <w:color w:val="000000"/>
          <w:sz w:val="24"/>
        </w:rPr>
        <w:t xml:space="preserve">有</w:t>
      </w:r>
      <w:r>
        <w:rPr>
          <w:rFonts w:hint="eastAsia" w:ascii="宋体" w:hAnsi="宋体"/>
          <w:color w:val="000000"/>
          <w:sz w:val="24"/>
        </w:rPr>
        <w:t xml:space="preserve">特种作业操作证（操作项目：高压电工作业）</w:t>
      </w:r>
      <w:r>
        <w:rPr>
          <w:rFonts w:hint="eastAsia" w:ascii="宋体" w:hAnsi="宋体"/>
          <w:color w:val="000000"/>
          <w:sz w:val="24"/>
        </w:rPr>
        <w:t xml:space="preserve">的</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每有一个</w:t>
      </w:r>
      <w:r>
        <w:rPr>
          <w:rFonts w:hint="eastAsia" w:ascii="宋体" w:hAnsi="宋体"/>
          <w:color w:val="000000"/>
          <w:sz w:val="24"/>
        </w:rPr>
        <w:t xml:space="preserve">得</w:t>
      </w:r>
      <w:r>
        <w:rPr>
          <w:rFonts w:hint="eastAsia" w:ascii="宋体" w:hAnsi="宋体"/>
          <w:color w:val="000000"/>
          <w:sz w:val="24"/>
          <w:lang w:val="en-US" w:eastAsia="zh-CN"/>
        </w:rPr>
        <w:t xml:space="preserve">0.5</w:t>
      </w:r>
      <w:r>
        <w:rPr>
          <w:rFonts w:hint="eastAsia" w:ascii="宋体" w:hAnsi="宋体"/>
          <w:color w:val="000000"/>
          <w:sz w:val="24"/>
        </w:rPr>
        <w:t xml:space="preserve">分，最高得</w:t>
      </w:r>
      <w:r>
        <w:rPr>
          <w:rFonts w:hint="eastAsia" w:ascii="宋体" w:hAnsi="宋体"/>
          <w:color w:val="000000"/>
          <w:sz w:val="24"/>
          <w:lang w:val="en-US" w:eastAsia="zh-CN"/>
        </w:rPr>
        <w:t xml:space="preserve">1</w:t>
      </w:r>
      <w:r>
        <w:rPr>
          <w:rFonts w:hint="eastAsia" w:ascii="宋体" w:hAnsi="宋体"/>
          <w:color w:val="000000"/>
          <w:sz w:val="24"/>
        </w:rPr>
        <w:t xml:space="preserve">分；有特种设备安全管理和作业人员证（项目代号为A）的得</w:t>
      </w:r>
      <w:r>
        <w:rPr>
          <w:rFonts w:hint="eastAsia" w:ascii="宋体" w:hAnsi="宋体"/>
          <w:color w:val="000000"/>
          <w:sz w:val="24"/>
          <w:lang w:val="en-US" w:eastAsia="zh-CN"/>
        </w:rPr>
        <w:t xml:space="preserve">0.5</w:t>
      </w:r>
      <w:r>
        <w:rPr>
          <w:rFonts w:hint="eastAsia" w:ascii="宋体" w:hAnsi="宋体"/>
          <w:color w:val="000000"/>
          <w:sz w:val="24"/>
        </w:rPr>
        <w:t xml:space="preserve">分；具有四级/中级工及以上有害生物防制员职业资格证书（技能等级证书）的得</w:t>
      </w:r>
      <w:r>
        <w:rPr>
          <w:rFonts w:hint="eastAsia" w:ascii="宋体" w:hAnsi="宋体"/>
          <w:color w:val="000000"/>
          <w:sz w:val="24"/>
          <w:lang w:val="en-US" w:eastAsia="zh-CN"/>
        </w:rPr>
        <w:t xml:space="preserve">0.5</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891"/>
        <w:numPr>
          <w:ilvl w:val="0"/>
          <w:numId w:val="0"/>
        </w:numPr>
        <w:ind w:firstLine="480"/>
        <w:spacing w:line="500" w:lineRule="exact"/>
        <w:rPr>
          <w:rFonts w:hint="eastAsia" w:ascii="宋体" w:hAnsi="宋体"/>
          <w:color w:val="000000"/>
          <w:sz w:val="24"/>
        </w:rPr>
      </w:pPr>
      <w:r>
        <w:rPr>
          <w:rFonts w:hint="eastAsia" w:ascii="宋体" w:hAnsi="宋体"/>
          <w:color w:val="000000"/>
          <w:sz w:val="24"/>
        </w:rPr>
        <w:t xml:space="preserve">【投标文件中需提供</w:t>
      </w:r>
      <w:r>
        <w:rPr>
          <w:rFonts w:hint="eastAsia" w:ascii="宋体" w:hAnsi="宋体"/>
          <w:color w:val="000000"/>
          <w:sz w:val="24"/>
          <w:lang w:val="en-US" w:eastAsia="zh-CN"/>
        </w:rPr>
        <w:t xml:space="preserve">相应人</w:t>
      </w:r>
      <w:r>
        <w:rPr>
          <w:rFonts w:hint="eastAsia" w:ascii="宋体" w:hAnsi="宋体"/>
          <w:color w:val="000000"/>
          <w:sz w:val="24"/>
        </w:rPr>
        <w:t xml:space="preserve">员相关证书扫描件并加盖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lang w:eastAsia="zh-CN"/>
        </w:rPr>
        <w:t xml:space="preserve">。</w:t>
      </w:r>
      <w:r>
        <w:rPr>
          <w:rFonts w:hint="eastAsia" w:ascii="宋体" w:hAnsi="宋体" w:eastAsia="宋体" w:cs="Times New Roman"/>
          <w:color w:val="000000"/>
          <w:sz w:val="24"/>
          <w:lang w:val="en-US" w:eastAsia="zh-CN"/>
        </w:rPr>
        <w:t xml:space="preserve">一人多证不可重复得分。</w:t>
      </w:r>
      <w:r>
        <w:rPr>
          <w:rFonts w:hint="eastAsia" w:ascii="宋体" w:hAnsi="宋体"/>
          <w:color w:val="000000"/>
          <w:sz w:val="24"/>
        </w:rPr>
        <w:t xml:space="preserve">】</w:t>
      </w:r>
      <w:r>
        <w:rPr>
          <w:rFonts w:hint="eastAsia" w:ascii="宋体" w:hAnsi="宋体"/>
          <w:color w:val="000000"/>
          <w:sz w:val="24"/>
        </w:rPr>
      </w:r>
      <w:r/>
    </w:p>
    <w:p>
      <w:pPr>
        <w:pStyle w:val="891"/>
        <w:ind w:firstLine="482"/>
        <w:spacing w:line="50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rPr>
        <w:t xml:space="preserve">以上岗位人员配置不得兼任。</w:t>
      </w:r>
      <w:r>
        <w:rPr>
          <w:rFonts w:ascii="宋体" w:hAnsi="宋体" w:eastAsia="宋体" w:cs="Times New Roman"/>
          <w:b/>
          <w:bCs/>
          <w:color w:val="000000"/>
          <w:sz w:val="24"/>
          <w:lang w:val="en-US" w:eastAsia="zh-CN"/>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3.1 业绩（2分）：投标人自2022年1月以来</w:t>
      </w:r>
      <w:r>
        <w:rPr>
          <w:rFonts w:hint="eastAsia" w:ascii="宋体" w:hAnsi="宋体"/>
          <w:color w:val="000000"/>
          <w:sz w:val="24"/>
          <w:lang w:eastAsia="zh-CN"/>
        </w:rPr>
        <w:t xml:space="preserve">（</w:t>
      </w:r>
      <w:r>
        <w:rPr>
          <w:rFonts w:hint="eastAsia" w:ascii="宋体" w:hAnsi="宋体"/>
          <w:color w:val="000000"/>
          <w:sz w:val="24"/>
        </w:rPr>
        <w:t xml:space="preserve">以合同签订时间为准）</w:t>
      </w:r>
      <w:r>
        <w:rPr>
          <w:rFonts w:hint="eastAsia" w:ascii="宋体" w:hAnsi="宋体"/>
          <w:color w:val="000000"/>
          <w:sz w:val="24"/>
        </w:rPr>
        <w:t xml:space="preserve">具有本项目同类项目的，每提供一个有效合同得1分，最高不超过2分。（需提供合同或协议、发票原件扫描件并加盖投标人电子公章，否则不得分）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en-US" w:eastAsia="zh-CN"/>
        </w:rPr>
        <w:t xml:space="preserve"> </w:t>
      </w:r>
      <w:r>
        <w:rPr>
          <w:rFonts w:hint="eastAsia" w:ascii="宋体" w:hAnsi="宋体"/>
          <w:color w:val="000000"/>
          <w:sz w:val="24"/>
        </w:rPr>
        <w:t xml:space="preserve">体系认证证书（3分）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投标人具备有效期内的质量管理体系认证证书得1分。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投标人具备有效期内的环境管理体系认证证书得1分。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投标人具备有效期内的职业安全健康管理体系认证证书得1分。</w:t>
      </w:r>
      <w:r>
        <w:rPr>
          <w:rFonts w:hint="eastAsia" w:ascii="宋体" w:hAnsi="宋体"/>
          <w:color w:val="000000"/>
          <w:sz w:val="24"/>
        </w:rPr>
      </w:r>
      <w:r/>
    </w:p>
    <w:p>
      <w:pPr>
        <w:pStyle w:val="891"/>
        <w:ind w:firstLine="480"/>
        <w:spacing w:line="500" w:lineRule="exact"/>
        <w:rPr>
          <w:rFonts w:ascii="宋体" w:hAnsi="宋体"/>
          <w:color w:val="000000"/>
          <w:sz w:val="24"/>
        </w:rPr>
      </w:pPr>
      <w:r>
        <w:rPr>
          <w:rFonts w:hint="eastAsia" w:ascii="宋体" w:hAnsi="宋体"/>
          <w:color w:val="000000"/>
          <w:sz w:val="24"/>
        </w:rPr>
        <w:t xml:space="preserve">需提供有效期内相应体系认证证书的扫描件并加盖投标人公章，除提供证书扫描件外，同时还须提供该证书在“国家市场监督管理总局－全国认证认可信息公共服务平台”网站查询到的有效认证截图并加盖投标人公章。未提供不得分。  </w:t>
      </w:r>
      <w:r>
        <w:rPr>
          <w:rFonts w:ascii="宋体" w:hAnsi="宋体"/>
          <w:color w:val="000000"/>
          <w:sz w:val="24"/>
        </w:rPr>
      </w:r>
      <w:r/>
    </w:p>
    <w:p>
      <w:pPr>
        <w:pStyle w:val="891"/>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61</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.1项目目标及整体设想（</w:t>
      </w:r>
      <w:r>
        <w:rPr>
          <w:rFonts w:hint="eastAsia" w:ascii="宋体" w:hAnsi="宋体"/>
          <w:color w:val="000000"/>
          <w:sz w:val="24"/>
          <w:lang w:val="en-US" w:eastAsia="zh-CN"/>
        </w:rPr>
        <w:t xml:space="preserve">6</w:t>
      </w:r>
      <w:r>
        <w:rPr>
          <w:rFonts w:hint="eastAsia" w:ascii="宋体" w:hAnsi="宋体"/>
          <w:color w:val="000000"/>
          <w:sz w:val="24"/>
        </w:rPr>
        <w:t xml:space="preserve">分）：①物业管理服务原则与分析、②物业管理服务措施。</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2</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种方案的，得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.2项目管理服务体系（</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①项目管理方式，②物业管理目标、③人员配置、④服务质量保证体系。</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种方案的，得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.3项目岗前培训及阶段性培训管理（4分）：①培训工作整体思路、②员工岗前培训计划、③阶段性培训、④员工培训管理。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.4项目日常管理标准及措施（</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①宿舍管理、②供配电管理方案、③机电设备、设施、房屋管理服务、④清洁保洁服务方案、⑤卫生消杀管理服务、⑥电梯服务方案。</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6</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3-6</w:t>
      </w:r>
      <w:r>
        <w:rPr>
          <w:rFonts w:hint="eastAsia" w:ascii="宋体" w:hAnsi="宋体"/>
          <w:color w:val="000000"/>
          <w:sz w:val="24"/>
        </w:rPr>
        <w:t xml:space="preserve">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-6</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.5项目管理规章制度（4分）</w:t>
      </w:r>
      <w:r>
        <w:rPr>
          <w:rFonts w:hint="eastAsia" w:ascii="宋体" w:hAnsi="宋体"/>
          <w:color w:val="000000"/>
          <w:sz w:val="24"/>
          <w:lang w:eastAsia="zh-CN"/>
        </w:rPr>
        <w:t xml:space="preserve">：</w:t>
      </w:r>
      <w:r>
        <w:rPr>
          <w:rFonts w:hint="eastAsia" w:ascii="宋体" w:hAnsi="宋体"/>
          <w:color w:val="000000"/>
          <w:sz w:val="24"/>
        </w:rPr>
        <w:t xml:space="preserve">①管理制度订立的原则、②接待投诉制度。</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.6项目物资装备的配备及维保使用方案（5分）</w:t>
      </w:r>
      <w:r>
        <w:rPr>
          <w:rFonts w:hint="eastAsia" w:ascii="宋体" w:hAnsi="宋体"/>
          <w:color w:val="000000"/>
          <w:sz w:val="24"/>
          <w:lang w:eastAsia="zh-CN"/>
        </w:rPr>
        <w:t xml:space="preserve">：</w:t>
      </w:r>
      <w:r>
        <w:rPr>
          <w:rFonts w:hint="eastAsia" w:ascii="宋体" w:hAnsi="宋体"/>
          <w:color w:val="000000"/>
          <w:sz w:val="24"/>
        </w:rPr>
        <w:t xml:space="preserve">①物资配备方案、②物资管理措施、③维保使用方案、④房屋日常养护维修、⑤供配电系统运行维护、⑥电梯系统运行维护、⑦设备机房（变电所、水泵房、配电间）工具管理规定、⑧给排水工具管理规定</w:t>
      </w:r>
      <w:r>
        <w:rPr>
          <w:rFonts w:hint="eastAsia" w:ascii="宋体" w:hAnsi="宋体"/>
          <w:color w:val="000000"/>
          <w:sz w:val="24"/>
          <w:lang w:eastAsia="zh-CN"/>
        </w:rPr>
        <w:t xml:space="preserve">、</w:t>
      </w:r>
      <w:r>
        <w:rPr>
          <w:rFonts w:hint="eastAsia" w:ascii="宋体" w:hAnsi="宋体"/>
          <w:color w:val="000000"/>
          <w:sz w:val="24"/>
        </w:rPr>
        <w:t xml:space="preserve">⑨保洁物品管理规定。</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9</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5-9</w:t>
      </w:r>
      <w:r>
        <w:rPr>
          <w:rFonts w:hint="eastAsia" w:ascii="宋体" w:hAnsi="宋体"/>
          <w:color w:val="000000"/>
          <w:sz w:val="24"/>
        </w:rPr>
        <w:t xml:space="preserve">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-9</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.7项目管理重点难点和措施（5分）：①宿舍管理工作重难点及建议、②清洁消毒工作重难点及建议、③机电设施设备管理重难点及建议。</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.8在本项目中与采购人以及其他单位、部门的综合协调方案（3分）</w:t>
      </w:r>
      <w:r>
        <w:rPr>
          <w:rFonts w:hint="eastAsia" w:ascii="宋体" w:hAnsi="宋体"/>
          <w:color w:val="000000"/>
          <w:sz w:val="24"/>
          <w:lang w:eastAsia="zh-CN"/>
        </w:rPr>
        <w:t xml:space="preserve">：</w:t>
      </w:r>
      <w:r>
        <w:rPr>
          <w:rFonts w:hint="eastAsia" w:ascii="宋体" w:hAnsi="宋体"/>
          <w:color w:val="000000"/>
          <w:sz w:val="24"/>
        </w:rPr>
        <w:t xml:space="preserve">①物业与学校的协调、②物业与专业公司的协调。</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方案完整性一般，科学合理性一般，设计清晰详细程度一般，能够符合本项目需求，能够提供上述1-2种方案的，得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.9项目正式接管前具体措施（5分）：①本项目服务理念、②服务意识、③本项目现场踏勘、④前期介入工作小组及工作计划、⑤接管验收。</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5</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3-5</w:t>
      </w:r>
      <w:r>
        <w:rPr>
          <w:rFonts w:hint="eastAsia" w:ascii="宋体" w:hAnsi="宋体"/>
          <w:color w:val="000000"/>
          <w:sz w:val="24"/>
        </w:rPr>
        <w:t xml:space="preserve">种方案的，得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-5</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.10项目特殊情况应急预案及措施（</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①应急事件处理整体方案、②事故现场急救常识、③各类突发事件的应急处理方案、④自然灾害类事故应急方案、⑤公共卫生安全类应急处理方案、⑥设备事故类应急方案、⑦投诉处理服务。</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7</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4-7</w:t>
      </w:r>
      <w:r>
        <w:rPr>
          <w:rFonts w:hint="eastAsia" w:ascii="宋体" w:hAnsi="宋体"/>
          <w:color w:val="000000"/>
          <w:sz w:val="24"/>
        </w:rPr>
        <w:t xml:space="preserve">种方案的，得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-7</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.11项目过失及意外保障措施（</w:t>
      </w:r>
      <w:r>
        <w:rPr>
          <w:rFonts w:hint="eastAsia" w:ascii="宋体" w:hAnsi="宋体"/>
          <w:color w:val="000000"/>
          <w:sz w:val="24"/>
          <w:lang w:val="en-US" w:eastAsia="zh-CN"/>
        </w:rPr>
        <w:t xml:space="preserve">4</w:t>
      </w:r>
      <w:r>
        <w:rPr>
          <w:rFonts w:hint="eastAsia" w:ascii="宋体" w:hAnsi="宋体"/>
          <w:color w:val="000000"/>
          <w:sz w:val="24"/>
        </w:rPr>
        <w:t xml:space="preserve">分）；①意外伤害风险规避措施、②意外伤害发生后的应对与处理、③应急救援管理制度、④意外伤害赔偿措施。</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种方案的，得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.12项目档案资料管理（</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①档案建立与管理、②档案资料的分类、③档案资料借阅与复制管理、④档案资料的更改、销毁。</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种方案的，得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.13项目服务保障响应（3分）</w:t>
      </w:r>
      <w:r>
        <w:rPr>
          <w:rFonts w:hint="eastAsia" w:ascii="宋体" w:hAnsi="宋体"/>
          <w:color w:val="000000"/>
          <w:sz w:val="24"/>
          <w:lang w:eastAsia="zh-CN"/>
        </w:rPr>
        <w:t xml:space="preserve">：</w:t>
      </w:r>
      <w:r>
        <w:rPr>
          <w:rFonts w:hint="eastAsia" w:ascii="宋体" w:hAnsi="宋体"/>
          <w:color w:val="000000"/>
          <w:sz w:val="24"/>
        </w:rPr>
        <w:t xml:space="preserve">①服务响应内容、②作业服务响应时间、③服务保障响应预案流程、④服务保障响应情况记录。</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种方案的，得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91"/>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8"/>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0"/>
        <w:ind w:firstLine="602"/>
        <w:spacing w:before="0" w:after="0" w:line="500" w:lineRule="exact"/>
        <w:rPr>
          <w:rFonts w:hint="eastAsia" w:cs="Arial"/>
          <w:b/>
          <w:sz w:val="30"/>
          <w:szCs w:val="30"/>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cs="Arial"/>
          <w:b/>
          <w:sz w:val="30"/>
          <w:szCs w:val="30"/>
        </w:rPr>
        <w:t xml:space="preserve">第一部分  投标文件内容</w:t>
      </w:r>
      <w:r>
        <w:rPr>
          <w:rFonts w:hint="eastAsia" w:cs="Arial"/>
          <w:b/>
          <w:sz w:val="30"/>
          <w:szCs w:val="30"/>
        </w:rPr>
      </w:r>
      <w:r/>
    </w:p>
    <w:p>
      <w:pPr>
        <w:pStyle w:val="98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8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8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8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1"/>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1"/>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rPr>
            </w:pPr>
            <w:r>
              <w:rPr>
                <w:rFonts w:hint="eastAsia" w:cs="Arial"/>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1"/>
        <w:rPr>
          <w:rFonts w:hint="eastAsia"/>
          <w:b/>
          <w:color w:val="ff0000"/>
          <w:sz w:val="28"/>
          <w:szCs w:val="28"/>
        </w:rPr>
      </w:pPr>
      <w:r>
        <w:rPr>
          <w:rFonts w:hint="eastAsia"/>
          <w:b/>
          <w:color w:val="ff0000"/>
          <w:sz w:val="28"/>
          <w:szCs w:val="28"/>
        </w:rPr>
      </w:r>
      <w:r/>
    </w:p>
    <w:p>
      <w:pPr>
        <w:pStyle w:val="891"/>
        <w:rPr>
          <w:rFonts w:hint="eastAsia"/>
          <w:b/>
          <w:sz w:val="28"/>
          <w:szCs w:val="28"/>
        </w:rPr>
      </w:pPr>
      <w:r>
        <w:rPr>
          <w:rFonts w:hint="eastAsia"/>
          <w:b/>
          <w:sz w:val="28"/>
          <w:szCs w:val="28"/>
        </w:rPr>
        <w:t xml:space="preserve">（二）其他证明文件</w:t>
      </w:r>
      <w:r>
        <w:rPr>
          <w:rFonts w:hint="eastAsia"/>
          <w:b/>
          <w:sz w:val="28"/>
          <w:szCs w:val="28"/>
        </w:rPr>
      </w:r>
      <w:r/>
    </w:p>
    <w:p>
      <w:pPr>
        <w:pStyle w:val="89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9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JSZC-320200-JZCG-G2025-0162</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无锡机电高等职业技术学校物业管理服务</w:t>
      </w:r>
      <w:r>
        <w:rPr>
          <w:rFonts w:hint="eastAsia" w:ascii="黑体" w:hAnsi="华文中宋" w:eastAsia="黑体"/>
          <w:bCs/>
          <w:color w:val="000000"/>
          <w:sz w:val="30"/>
          <w:szCs w:val="30"/>
          <w:lang w:eastAsia="zh-CN"/>
        </w:rPr>
      </w:r>
      <w:r/>
    </w:p>
    <w:p>
      <w:pPr>
        <w:pStyle w:val="89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JSZC-320200-JZCG-G2025-0162</w:t>
      </w:r>
      <w:r>
        <w:rPr>
          <w:rFonts w:hint="eastAsia" w:ascii="宋体" w:hAnsi="宋体"/>
          <w:bCs/>
          <w:color w:val="000000"/>
          <w:sz w:val="24"/>
          <w:szCs w:val="24"/>
        </w:rPr>
        <w:t xml:space="preserve">项目，兹授权：</w:t>
      </w:r>
      <w:r>
        <w:rPr>
          <w:rFonts w:hint="eastAsia"/>
          <w:color w:val="000000"/>
          <w:sz w:val="24"/>
          <w:szCs w:val="24"/>
        </w:rPr>
      </w:r>
      <w:r/>
    </w:p>
    <w:p>
      <w:pPr>
        <w:pStyle w:val="97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8"/>
        <w:ind w:firstLine="0"/>
        <w:tabs>
          <w:tab w:val="left" w:pos="360" w:leader="none"/>
        </w:tabs>
        <w:rPr>
          <w:rFonts w:hint="eastAsia"/>
          <w:sz w:val="21"/>
          <w:szCs w:val="21"/>
        </w:rPr>
      </w:pPr>
      <w:r>
        <w:rPr>
          <w:rFonts w:hint="eastAsia"/>
          <w:sz w:val="21"/>
          <w:szCs w:val="21"/>
        </w:rPr>
      </w:r>
      <w:r/>
    </w:p>
    <w:p>
      <w:pPr>
        <w:pStyle w:val="97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8"/>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1"/>
        <w:jc w:val="center"/>
        <w:rPr>
          <w:rFonts w:ascii="黑体" w:eastAsia="黑体"/>
          <w:bCs/>
          <w:color w:val="000000"/>
          <w:sz w:val="28"/>
          <w:szCs w:val="28"/>
        </w:rPr>
        <w:outlineLvl w:val="0"/>
      </w:pPr>
      <w:r/>
      <w:bookmarkStart w:id="204" w:name="报价方关于资格的声明函（格式）"/>
      <w:r/>
      <w:bookmarkEnd w:id="204"/>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1"/>
        <w:jc w:val="center"/>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9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JSZC-320200-JZCG-G2025-0162</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1"/>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1"/>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91"/>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91"/>
        <w:ind w:firstLine="480"/>
        <w:spacing w:line="360" w:lineRule="auto"/>
        <w:rPr>
          <w:rFonts w:ascii="宋体" w:hAnsi="宋体"/>
          <w:bCs/>
          <w:color w:val="000000"/>
          <w:sz w:val="24"/>
          <w:szCs w:val="24"/>
          <w:highlight w:val="none"/>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w:t>
      </w:r>
      <w:r>
        <w:rPr>
          <w:rFonts w:ascii="宋体" w:hAnsi="宋体"/>
          <w:bCs/>
          <w:color w:val="000000"/>
          <w:sz w:val="24"/>
          <w:szCs w:val="24"/>
          <w:highlight w:val="none"/>
        </w:rPr>
        <w:t xml:space="preserve">的中小企业）的具体情况如下：</w:t>
      </w:r>
      <w:r>
        <w:rPr>
          <w:rFonts w:ascii="宋体" w:hAnsi="宋体"/>
          <w:bCs/>
          <w:color w:val="000000"/>
          <w:sz w:val="24"/>
          <w:szCs w:val="24"/>
          <w:highlight w:val="none"/>
        </w:rPr>
      </w:r>
      <w:r/>
    </w:p>
    <w:p>
      <w:pPr>
        <w:pStyle w:val="89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物业管理服务（不含【变电所及配供电设施运维】、【电梯运维】）</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变电所及配供电设施运维</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rPr>
          <w:rFonts w:ascii="宋体" w:hAnsi="宋体"/>
          <w:bCs/>
          <w:sz w:val="24"/>
          <w:szCs w:val="24"/>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电梯运维</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1"/>
        <w:ind w:firstLine="420"/>
        <w:spacing w:line="360" w:lineRule="auto"/>
      </w:pPr>
      <w:r/>
      <w:r/>
    </w:p>
    <w:p>
      <w:pPr>
        <w:pStyle w:val="891"/>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w:t>
      </w:r>
      <w:r>
        <w:rPr>
          <w:rFonts w:hint="eastAsia"/>
          <w:b/>
          <w:color w:val="000000"/>
          <w:highlight w:val="none"/>
          <w:u w:val="single"/>
        </w:rPr>
        <w:t xml:space="preserve">提供该项服务的承建（承接）商，“企业名称（盖章）”处须盖有相应承建（承接）商企业公章（即【变电所及配供电设施运维】、【电梯运维】如中标后由分包供应商承建（承接）的，则“企业名称（盖章）”处还须盖有该分包供应商单位公章）。</w:t>
      </w:r>
      <w:r>
        <w:rPr>
          <w:rFonts w:hint="eastAsia"/>
          <w:color w:val="000000"/>
          <w:highlight w:val="none"/>
        </w:rPr>
        <w:t xml:space="preserve">专门</w:t>
      </w:r>
      <w:r>
        <w:rPr>
          <w:rFonts w:hint="eastAsia"/>
        </w:rPr>
        <w:t xml:space="preserve">面向中小企业的项目投标人未按上述要求逐一进行填报的将被视为无效投标文件；非专门面向中小企业的项目投标人未按上述要求逐一进行填报的将不进行中、小、微型企业认定。</w:t>
      </w:r>
      <w:r/>
    </w:p>
    <w:p>
      <w:pPr>
        <w:pStyle w:val="89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1"/>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91"/>
        <w:ind w:firstLine="480"/>
        <w:spacing w:line="360" w:lineRule="auto"/>
        <w:rPr>
          <w:rFonts w:ascii="宋体" w:hAnsi="宋体"/>
          <w:bCs/>
          <w:color w:val="ff0000"/>
          <w:sz w:val="24"/>
          <w:szCs w:val="24"/>
        </w:rPr>
      </w:pPr>
      <w:r>
        <w:rPr>
          <w:rFonts w:ascii="宋体" w:hAnsi="宋体"/>
          <w:bCs/>
          <w:color w:val="ff0000"/>
          <w:sz w:val="24"/>
          <w:szCs w:val="24"/>
        </w:rPr>
      </w:r>
      <w:r/>
    </w:p>
    <w:p>
      <w:pPr>
        <w:pStyle w:val="891"/>
        <w:ind w:firstLine="420"/>
        <w:spacing w:line="360" w:lineRule="auto"/>
      </w:pPr>
      <w:r/>
      <w:r/>
    </w:p>
    <w:p>
      <w:pPr>
        <w:pStyle w:val="891"/>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1"/>
        <w:ind w:firstLine="482"/>
        <w:spacing w:line="440" w:lineRule="exact"/>
        <w:rPr>
          <w:rFonts w:ascii="Arial" w:hAnsi="Arial"/>
          <w:b/>
          <w:sz w:val="24"/>
        </w:rPr>
      </w:pPr>
      <w:r>
        <w:rPr>
          <w:rFonts w:ascii="Arial" w:hAnsi="Arial"/>
          <w:b/>
          <w:sz w:val="24"/>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1"/>
        <w:jc w:val="center"/>
        <w:rPr>
          <w:rFonts w:ascii="黑体" w:eastAsia="黑体"/>
          <w:bCs/>
          <w:color w:val="000000"/>
          <w:sz w:val="28"/>
          <w:szCs w:val="28"/>
        </w:rPr>
      </w:pPr>
      <w:r>
        <w:rPr>
          <w:rFonts w:ascii="黑体" w:eastAsia="黑体"/>
          <w:bCs/>
          <w:color w:val="000000"/>
          <w:sz w:val="28"/>
          <w:szCs w:val="28"/>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1"/>
        <w:spacing w:line="360" w:lineRule="auto"/>
        <w:rPr>
          <w:rFonts w:hint="eastAsia"/>
          <w:b/>
          <w:sz w:val="30"/>
          <w:szCs w:val="30"/>
        </w:rPr>
      </w:pPr>
      <w:r>
        <w:rPr>
          <w:rFonts w:hint="eastAsia"/>
          <w:b/>
          <w:sz w:val="30"/>
          <w:szCs w:val="30"/>
        </w:rPr>
      </w:r>
      <w:r/>
    </w:p>
    <w:p>
      <w:pPr>
        <w:pStyle w:val="89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91"/>
        <w:ind w:firstLine="48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JSZC-320200-JZCG-G2025-0162</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91"/>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7"/>
          <w:bCs/>
          <w:color w:val="000000"/>
        </w:rPr>
      </w:pPr>
      <w:r>
        <w:rPr>
          <w:rFonts w:hint="eastAsia" w:ascii="宋体" w:hAnsi="宋体"/>
          <w:bCs/>
          <w:color w:val="000000"/>
          <w:sz w:val="24"/>
          <w:szCs w:val="24"/>
        </w:rPr>
        <w:t xml:space="preserve">我方愿意提供无锡市公共资源交易中心在招标文件中要求的文件、资料。</w:t>
      </w:r>
      <w:r>
        <w:rPr>
          <w:rStyle w:val="967"/>
          <w:bCs/>
          <w:color w:val="000000"/>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1"/>
        <w:ind w:firstLine="72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1"/>
        <w:rPr>
          <w:rFonts w:hint="eastAsia"/>
          <w:b/>
          <w:sz w:val="28"/>
          <w:szCs w:val="28"/>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891"/>
        <w:ind w:firstLine="602"/>
        <w:rPr>
          <w:rFonts w:hint="eastAsia"/>
          <w:b/>
          <w:sz w:val="30"/>
          <w:szCs w:val="30"/>
        </w:rPr>
        <w:outlineLvl w:val="0"/>
      </w:pPr>
      <w:r>
        <w:rPr>
          <w:rFonts w:hint="eastAsia"/>
          <w:b/>
          <w:sz w:val="30"/>
          <w:szCs w:val="30"/>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891"/>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JSZC-320200-JZCG-G2025-0162</w:t>
      </w:r>
      <w:r>
        <w:rPr>
          <w:rFonts w:hint="eastAsia" w:ascii="宋体" w:hAnsi="宋体"/>
          <w:color w:val="000000"/>
          <w:sz w:val="24"/>
          <w:szCs w:val="24"/>
        </w:rPr>
        <w:t xml:space="preserve">在此</w:t>
      </w:r>
      <w:r>
        <w:rPr>
          <w:rFonts w:hint="eastAsia" w:ascii="宋体" w:hAnsi="宋体"/>
          <w:color w:val="000000"/>
          <w:sz w:val="24"/>
          <w:szCs w:val="24"/>
        </w:rPr>
        <w:t xml:space="preserve">对服务保障做如下承诺：</w:t>
      </w:r>
      <w:r>
        <w:rPr>
          <w:rFonts w:hint="eastAsia" w:ascii="宋体" w:hAnsi="宋体"/>
          <w:color w:val="000000"/>
          <w:sz w:val="24"/>
          <w:szCs w:val="24"/>
        </w:rPr>
      </w:r>
      <w:r/>
    </w:p>
    <w:p>
      <w:pPr>
        <w:pStyle w:val="891"/>
        <w:spacing w:line="480" w:lineRule="auto"/>
        <w:rPr>
          <w:rFonts w:hint="eastAsia" w:ascii="宋体" w:hAnsi="宋体"/>
          <w:color w:val="000000"/>
          <w:sz w:val="24"/>
          <w:szCs w:val="24"/>
        </w:rPr>
      </w:pPr>
      <w:r>
        <w:rPr>
          <w:rFonts w:hint="eastAsia" w:ascii="宋体" w:hAnsi="宋体"/>
          <w:color w:val="000000"/>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91"/>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91"/>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91"/>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91"/>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1"/>
        <w:ind w:firstLine="482"/>
        <w:spacing w:line="440" w:lineRule="exact"/>
        <w:rPr>
          <w:rFonts w:hint="eastAsia" w:ascii="Arial" w:hAnsi="Arial"/>
          <w:b/>
          <w:sz w:val="24"/>
        </w:rPr>
      </w:pPr>
      <w:r>
        <w:rPr>
          <w:rFonts w:hint="eastAsia" w:ascii="Arial" w:hAnsi="Arial"/>
          <w:b/>
          <w:sz w:val="24"/>
        </w:rPr>
      </w:r>
      <w:r/>
    </w:p>
    <w:p>
      <w:pPr>
        <w:pStyle w:val="89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1"/>
        <w:jc w:val="center"/>
        <w:rPr>
          <w:rFonts w:ascii="黑体" w:eastAsia="黑体"/>
          <w:bCs/>
          <w:color w:val="000000"/>
          <w:sz w:val="28"/>
          <w:szCs w:val="28"/>
        </w:rPr>
        <w:outlineLvl w:val="0"/>
      </w:pPr>
      <w:r>
        <w:rPr>
          <w:rFonts w:ascii="黑体" w:eastAsia="黑体"/>
          <w:bCs/>
          <w:color w:val="000000"/>
          <w:sz w:val="28"/>
          <w:szCs w:val="28"/>
        </w:rPr>
      </w:r>
      <w:r/>
    </w:p>
    <w:p>
      <w:pPr>
        <w:pStyle w:val="89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9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91"/>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JSZC-320200-JZCG-G2025-0162</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0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无锡机电高等职业技术学校物业管理服务</w:t>
            </w:r>
            <w:r>
              <w:rPr>
                <w:rFonts w:hint="eastAsia" w:hAnsi="宋体" w:eastAsia="宋体"/>
                <w:bCs/>
                <w:color w:val="000000"/>
                <w:szCs w:val="24"/>
                <w:lang w:eastAsia="zh-CN"/>
              </w:rPr>
            </w:r>
            <w:r/>
          </w:p>
        </w:tc>
        <w:tc>
          <w:tcPr>
            <w:tcW w:w="3188" w:type="dxa"/>
            <w:vAlign w:val="center"/>
            <w:textDirection w:val="lrTb"/>
            <w:noWrap w:val="false"/>
          </w:tcPr>
          <w:p>
            <w:pPr>
              <w:pStyle w:val="100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1"/>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91"/>
        <w:spacing w:line="360" w:lineRule="auto"/>
        <w:rPr>
          <w:rFonts w:hint="eastAsia"/>
          <w:b/>
          <w:sz w:val="30"/>
          <w:szCs w:val="30"/>
        </w:rPr>
      </w:pPr>
      <w:r>
        <w:rPr>
          <w:rFonts w:hint="eastAsia"/>
          <w:b/>
          <w:sz w:val="30"/>
          <w:szCs w:val="30"/>
        </w:rPr>
      </w:r>
      <w:r/>
    </w:p>
    <w:p>
      <w:pPr>
        <w:pStyle w:val="891"/>
        <w:ind w:firstLine="420"/>
        <w:jc w:val="center"/>
        <w:spacing w:line="400" w:lineRule="exact"/>
        <w:rPr>
          <w:rFonts w:hint="eastAsia" w:ascii="黑体" w:hAnsi="宋体" w:eastAsia="黑体"/>
          <w:bCs/>
          <w:color w:val="000000"/>
          <w:sz w:val="24"/>
          <w:szCs w:val="24"/>
          <w:highlight w:val="none"/>
        </w:rPr>
        <w:outlineLvl w:val="0"/>
      </w:pPr>
      <w:r/>
      <w:bookmarkEnd w:id="201"/>
      <w:r/>
      <w:bookmarkEnd w:id="202"/>
      <w:r/>
      <w:bookmarkEnd w:id="203"/>
      <w:r/>
      <w:bookmarkStart w:id="205"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JSZC-320200-JZCG-G2025-0162</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1"/>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1"/>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bl>
    <w:p>
      <w:pPr>
        <w:pStyle w:val="891"/>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91"/>
        <w:rPr>
          <w:rFonts w:hint="eastAsia" w:ascii="宋体" w:hAnsi="宋体"/>
          <w:bCs/>
          <w:color w:val="000000"/>
        </w:rPr>
      </w:pPr>
      <w:r>
        <w:rPr>
          <w:rFonts w:hint="eastAsia" w:ascii="宋体" w:hAnsi="宋体"/>
          <w:bCs/>
          <w:color w:val="000000"/>
        </w:rPr>
      </w:r>
      <w:r/>
    </w:p>
    <w:p>
      <w:pPr>
        <w:pStyle w:val="891"/>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91"/>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1"/>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rPr>
      </w:r>
      <w:r/>
    </w:p>
    <w:p>
      <w:pPr>
        <w:pStyle w:val="891"/>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91"/>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91"/>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00"/>
        </w:rPr>
        <w:t xml:space="preserve">；本项目如有允许配置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891"/>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91"/>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91"/>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891"/>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891"/>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891"/>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bl>
    <w:p>
      <w:pPr>
        <w:pStyle w:val="891"/>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91"/>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1"/>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JSZC-320200-JZCG-G2025-0162</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Cs/>
                <w:color w:val="000000"/>
              </w:rPr>
            </w:pPr>
            <w:r>
              <w:rPr>
                <w:rFonts w:ascii="宋体"/>
                <w:bCs/>
                <w:color w:val="000000"/>
              </w:rPr>
            </w:r>
            <w:r/>
          </w:p>
        </w:tc>
      </w:tr>
    </w:tbl>
    <w:p>
      <w:pPr>
        <w:pStyle w:val="89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1"/>
        <w:rPr>
          <w:rFonts w:ascii="宋体"/>
          <w:bCs/>
          <w:color w:val="000000"/>
          <w:sz w:val="30"/>
        </w:rPr>
      </w:pPr>
      <w:r>
        <w:rPr>
          <w:rFonts w:ascii="宋体"/>
          <w:bCs/>
          <w:color w:val="000000"/>
          <w:sz w:val="30"/>
        </w:rPr>
      </w:r>
      <w:r/>
    </w:p>
    <w:p>
      <w:pPr>
        <w:pStyle w:val="891"/>
        <w:ind w:firstLine="420"/>
        <w:rPr>
          <w:rFonts w:ascii="宋体" w:hAnsi="宋体"/>
          <w:bCs/>
          <w:color w:val="000000"/>
          <w:sz w:val="24"/>
          <w:szCs w:val="24"/>
        </w:rPr>
        <w:outlineLvl w:val="0"/>
      </w:pPr>
      <w:r/>
      <w:bookmarkEnd w:id="189"/>
      <w:r/>
      <w:bookmarkEnd w:id="190"/>
      <w:r/>
      <w:bookmarkEnd w:id="205"/>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r>
      <w:r/>
    </w:p>
    <w:p>
      <w:pPr>
        <w:pStyle w:val="891"/>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91"/>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91"/>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91"/>
        <w:jc w:val="center"/>
        <w:spacing w:line="400" w:lineRule="exact"/>
        <w:rPr>
          <w:rFonts w:ascii="黑体" w:eastAsia="黑体"/>
          <w:bCs/>
          <w:sz w:val="28"/>
          <w:szCs w:val="28"/>
        </w:rPr>
      </w:pPr>
      <w:r>
        <w:rPr>
          <w:rFonts w:ascii="黑体" w:eastAsia="黑体"/>
          <w:bCs/>
          <w:sz w:val="28"/>
          <w:szCs w:val="28"/>
        </w:rPr>
      </w:r>
      <w:r/>
    </w:p>
    <w:p>
      <w:pPr>
        <w:pStyle w:val="891"/>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JSZC-320200-JZCG-G2025-0162</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1"/>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91"/>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91"/>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91"/>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91"/>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91"/>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91"/>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91"/>
              <w:jc w:val="center"/>
              <w:rPr>
                <w:rFonts w:hint="eastAsia"/>
                <w:b/>
                <w:sz w:val="24"/>
              </w:rPr>
            </w:pPr>
            <w:r>
              <w:rPr>
                <w:rFonts w:hint="eastAsia"/>
                <w:b/>
                <w:sz w:val="24"/>
              </w:rPr>
              <w:t xml:space="preserve">人员经验描述</w:t>
            </w:r>
            <w:r>
              <w:rPr>
                <w:rFonts w:hint="eastAsia"/>
                <w:b/>
                <w:sz w:val="24"/>
              </w:rPr>
            </w:r>
            <w:r/>
          </w:p>
          <w:p>
            <w:pPr>
              <w:pStyle w:val="891"/>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91"/>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bl>
    <w:p>
      <w:pPr>
        <w:pStyle w:val="891"/>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1"/>
        <w:rPr>
          <w:rFonts w:hint="eastAsia" w:ascii="宋体" w:hAnsi="宋体"/>
          <w:bCs/>
          <w:color w:val="00b050"/>
        </w:rPr>
      </w:pPr>
      <w:r>
        <w:rPr>
          <w:rFonts w:hint="eastAsia" w:ascii="宋体" w:hAnsi="宋体"/>
          <w:bCs/>
          <w:color w:val="00b050"/>
        </w:rPr>
      </w:r>
      <w:r/>
    </w:p>
    <w:p>
      <w:pPr>
        <w:pStyle w:val="891"/>
        <w:rPr>
          <w:rFonts w:ascii="宋体" w:hAnsi="宋体"/>
          <w:bCs/>
          <w:color w:val="000000"/>
          <w:highlight w:val="none"/>
        </w:rPr>
      </w:pPr>
      <w:r>
        <w:rPr>
          <w:rFonts w:hint="eastAsia" w:ascii="宋体" w:hAnsi="宋体"/>
          <w:bCs/>
        </w:rPr>
        <w:t xml:space="preserve">注：</w:t>
      </w:r>
      <w:r>
        <w:rPr>
          <w:rFonts w:hint="eastAsia" w:ascii="宋体" w:hAnsi="宋体"/>
          <w:bCs/>
          <w:color w:val="000000"/>
          <w:highlight w:val="none"/>
        </w:rPr>
        <w:t xml:space="preserve">1. 本表对应评分标准中的项目人员配置情况，表格不够可自行延长。</w:t>
      </w:r>
      <w:r>
        <w:rPr>
          <w:rFonts w:ascii="宋体" w:hAnsi="宋体"/>
          <w:bCs/>
          <w:color w:val="000000"/>
          <w:highlight w:val="none"/>
        </w:rPr>
      </w:r>
      <w:r/>
    </w:p>
    <w:p>
      <w:pPr>
        <w:pStyle w:val="891"/>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91"/>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91"/>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３８</w:t>
    </w:r>
    <w:r>
      <w:rPr>
        <w:rFonts w:ascii="宋体" w:hAnsi="宋体"/>
      </w:rPr>
      <w:fldChar w:fldCharType="end"/>
    </w:r>
    <w:r>
      <w:rPr>
        <w:rStyle w:val="965"/>
        <w:rFonts w:ascii="宋体" w:hAnsi="宋体"/>
      </w:rPr>
    </w:r>
    <w:r/>
  </w:p>
  <w:p>
    <w:pPr>
      <w:pStyle w:val="93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3">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91"/>
        <w:ind w:left="2250" w:hanging="420"/>
      </w:pPr>
      <w:rPr>
        <w:rFonts w:hint="eastAsia"/>
        <w:b/>
        <w:lang w:val="en-US"/>
      </w:rPr>
    </w:lvl>
    <w:lvl w:ilvl="5">
      <w:start w:val="10"/>
      <w:numFmt w:val="japaneseCounting"/>
      <w:isLgl w:val="false"/>
      <w:suff w:val="tab"/>
      <w:lvlText w:val="（%6）"/>
      <w:lvlJc w:val="left"/>
      <w:pPr>
        <w:pStyle w:val="891"/>
        <w:ind w:left="2970" w:hanging="720"/>
      </w:pPr>
      <w:rPr>
        <w:rFonts w:hint="eastAsia" w:cs="Times New Roman"/>
      </w:rPr>
    </w:lvl>
    <w:lvl w:ilvl="6">
      <w:start w:val="1"/>
      <w:numFmt w:val="decimal"/>
      <w:isLgl w:val="false"/>
      <w:suff w:val="tab"/>
      <w:lvlText w:val="（%7）"/>
      <w:lvlJc w:val="left"/>
      <w:pPr>
        <w:pStyle w:val="891"/>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hint="eastAsia" w:cs="Times New Roman"/>
      </w:rPr>
    </w:lvl>
    <w:lvl w:ilvl="8">
      <w:start w:val="1"/>
      <w:numFmt w:val="lowerRoman"/>
      <w:isLgl w:val="false"/>
      <w:suff w:val="tab"/>
      <w:lvlText w:val="%9."/>
      <w:lvlJc w:val="right"/>
      <w:pPr>
        <w:pStyle w:val="891"/>
        <w:ind w:left="3930" w:hanging="420"/>
        <w:tabs>
          <w:tab w:val="num" w:pos="3930" w:leader="none"/>
        </w:tabs>
      </w:pPr>
      <w:rPr>
        <w:rFonts w:hint="eastAsia" w:cs="Times New Roman"/>
      </w:rPr>
    </w:lvl>
  </w:abstractNum>
  <w:abstractNum w:abstractNumId="5">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2"/>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891"/>
        <w:tabs>
          <w:tab w:val="num" w:pos="312" w:leader="none"/>
        </w:tabs>
      </w:pPr>
    </w:lvl>
    <w:lvl w:ilvl="1">
      <w:start w:val="1"/>
      <w:numFmt w:val="decimal"/>
      <w:isLgl w:val="false"/>
      <w:suff w:val="space"/>
      <w:lvlText w:val="%1.%2"/>
      <w:lvlJc w:val="left"/>
      <w:pPr>
        <w:pStyle w:val="891"/>
        <w:ind w:left="0" w:firstLine="0"/>
      </w:pPr>
    </w:lvl>
    <w:lvl w:ilvl="2">
      <w:start w:val="1"/>
      <w:numFmt w:val="decimal"/>
      <w:isLgl w:val="false"/>
      <w:suff w:val="space"/>
      <w:lvlText w:val="%1.%2.%3"/>
      <w:lvlJc w:val="left"/>
      <w:pPr>
        <w:pStyle w:val="891"/>
        <w:ind w:left="0" w:firstLine="0"/>
      </w:pPr>
    </w:lvl>
    <w:lvl w:ilvl="3">
      <w:start w:val="1"/>
      <w:numFmt w:val="decimal"/>
      <w:isLgl w:val="false"/>
      <w:suff w:val="space"/>
      <w:lvlText w:val="%1.%2.%3.%4"/>
      <w:lvlJc w:val="left"/>
      <w:pPr>
        <w:pStyle w:val="891"/>
        <w:ind w:left="0" w:firstLine="0"/>
      </w:pPr>
    </w:lvl>
    <w:lvl w:ilvl="4">
      <w:start w:val="1"/>
      <w:numFmt w:val="decimal"/>
      <w:isLgl w:val="false"/>
      <w:suff w:val="space"/>
      <w:lvlText w:val="%1.%2.%3.%4.%5"/>
      <w:lvlJc w:val="left"/>
      <w:pPr>
        <w:pStyle w:val="891"/>
        <w:ind w:left="0" w:firstLine="0"/>
      </w:pPr>
    </w:lvl>
    <w:lvl w:ilvl="5">
      <w:start w:val="1"/>
      <w:numFmt w:val="decimal"/>
      <w:isLgl w:val="false"/>
      <w:suff w:val="space"/>
      <w:lvlText w:val="%1.%2.%3.%4.%5.%6"/>
      <w:lvlJc w:val="left"/>
      <w:pPr>
        <w:pStyle w:val="891"/>
        <w:ind w:left="0" w:firstLine="0"/>
      </w:pPr>
    </w:lvl>
    <w:lvl w:ilvl="6">
      <w:start w:val="1"/>
      <w:numFmt w:val="decimal"/>
      <w:isLgl w:val="false"/>
      <w:suff w:val="space"/>
      <w:lvlText w:val="%1.%2.%3.%4.%5.%6.%7"/>
      <w:lvlJc w:val="left"/>
      <w:pPr>
        <w:pStyle w:val="891"/>
        <w:ind w:left="0" w:firstLine="0"/>
      </w:pPr>
    </w:lvl>
    <w:lvl w:ilvl="7">
      <w:start w:val="1"/>
      <w:numFmt w:val="decimal"/>
      <w:isLgl w:val="false"/>
      <w:suff w:val="space"/>
      <w:lvlText w:val="%1.%2.%3.%4.%5.%6.%7.%8"/>
      <w:lvlJc w:val="left"/>
      <w:pPr>
        <w:pStyle w:val="891"/>
        <w:ind w:left="0" w:firstLine="0"/>
      </w:pPr>
    </w:lvl>
    <w:lvl w:ilvl="8">
      <w:start w:val="1"/>
      <w:numFmt w:val="decimal"/>
      <w:isLgl w:val="false"/>
      <w:suff w:val="space"/>
      <w:lvlText w:val="%1.%2.%3.%4.%5.%6.%7.%8.%9"/>
      <w:lvlJc w:val="left"/>
      <w:pPr>
        <w:pStyle w:val="891"/>
        <w:ind w:left="0" w:firstLine="0"/>
      </w:pPr>
    </w:lvl>
  </w:abstractNum>
  <w:abstractNum w:abstractNumId="8">
    <w:multiLevelType w:val="hybridMultilevel"/>
    <w:lvl w:ilvl="0">
      <w:start w:val="1"/>
      <w:numFmt w:val="decimal"/>
      <w:pStyle w:val="989"/>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7"/>
  </w:num>
  <w:num w:numId="6">
    <w:abstractNumId w:val="9"/>
  </w:num>
  <w:num w:numId="7">
    <w:abstractNumId w:val="3"/>
  </w:num>
  <w:num w:numId="8">
    <w:abstractNumId w:val="1"/>
  </w:num>
  <w:num w:numId="9">
    <w:abstractNumId w:val="10"/>
  </w:num>
  <w:num w:numId="10">
    <w:abstractNumId w:val="2"/>
  </w:num>
  <w:num w:numId="11">
    <w:abstractNumId w:val="4"/>
  </w:num>
  <w:num w:numId="12">
    <w:abstractNumId w:val="5"/>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5"/>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Char"/>
    <w:next w:val="903"/>
    <w:link w:val="892"/>
    <w:rPr>
      <w:rFonts w:ascii="楷体_GB2312" w:hAnsi="Times New Roman" w:eastAsia="楷体_GB2312" w:cs="Times New Roman"/>
      <w:sz w:val="28"/>
      <w:szCs w:val="28"/>
    </w:rPr>
  </w:style>
  <w:style w:type="character" w:styleId="904">
    <w:name w:val="标题 2 Char"/>
    <w:next w:val="904"/>
    <w:link w:val="893"/>
    <w:rPr>
      <w:rFonts w:ascii="Arial" w:hAnsi="Arial" w:eastAsia="幼圆" w:cs="Arial"/>
      <w:b/>
      <w:bCs/>
      <w:sz w:val="44"/>
      <w:szCs w:val="44"/>
    </w:rPr>
  </w:style>
  <w:style w:type="paragraph" w:styleId="905">
    <w:name w:val="正文缩进"/>
    <w:basedOn w:val="891"/>
    <w:next w:val="905"/>
    <w:link w:val="906"/>
    <w:pPr>
      <w:ind w:firstLine="420"/>
    </w:pPr>
    <w:rPr>
      <w:sz w:val="20"/>
    </w:r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4"/>
    <w:rPr>
      <w:rFonts w:ascii="Times New Roman" w:hAnsi="Times New Roman" w:eastAsia="宋体" w:cs="Times New Roman"/>
      <w:b/>
      <w:bCs/>
      <w:sz w:val="32"/>
      <w:szCs w:val="32"/>
    </w:rPr>
  </w:style>
  <w:style w:type="character" w:styleId="908">
    <w:name w:val="标题 4 Char"/>
    <w:next w:val="908"/>
    <w:link w:val="895"/>
    <w:rPr>
      <w:rFonts w:ascii="Arial" w:hAnsi="Arial" w:eastAsia="黑体" w:cs="Arial"/>
      <w:b/>
      <w:bCs/>
      <w:sz w:val="28"/>
      <w:szCs w:val="28"/>
    </w:rPr>
  </w:style>
  <w:style w:type="character" w:styleId="909">
    <w:name w:val="标题 5 Char"/>
    <w:next w:val="909"/>
    <w:link w:val="896"/>
    <w:rPr>
      <w:rFonts w:ascii="宋体" w:hAnsi="Times New Roman" w:eastAsia="宋体" w:cs="Times New Roman"/>
      <w:color w:val="000000"/>
      <w:sz w:val="28"/>
      <w:szCs w:val="28"/>
    </w:rPr>
  </w:style>
  <w:style w:type="character" w:styleId="910">
    <w:name w:val="标题 6 Char"/>
    <w:next w:val="910"/>
    <w:link w:val="897"/>
    <w:rPr>
      <w:rFonts w:ascii="Arial" w:hAnsi="Arial" w:eastAsia="黑体" w:cs="Times New Roman"/>
      <w:b/>
      <w:bCs/>
      <w:sz w:val="24"/>
      <w:szCs w:val="24"/>
    </w:rPr>
  </w:style>
  <w:style w:type="character" w:styleId="911">
    <w:name w:val="标题 7 Char"/>
    <w:next w:val="911"/>
    <w:link w:val="898"/>
    <w:rPr>
      <w:rFonts w:ascii="Times New Roman" w:hAnsi="Times New Roman" w:eastAsia="宋体" w:cs="Times New Roman"/>
      <w:b/>
      <w:bCs/>
      <w:sz w:val="24"/>
      <w:szCs w:val="24"/>
    </w:rPr>
  </w:style>
  <w:style w:type="character" w:styleId="912">
    <w:name w:val="标题 8 Char"/>
    <w:next w:val="912"/>
    <w:link w:val="899"/>
    <w:rPr>
      <w:rFonts w:ascii="Arial" w:hAnsi="Arial" w:eastAsia="黑体" w:cs="Times New Roman"/>
      <w:sz w:val="24"/>
      <w:szCs w:val="24"/>
    </w:rPr>
  </w:style>
  <w:style w:type="character" w:styleId="913">
    <w:name w:val="标题 9 Char"/>
    <w:next w:val="913"/>
    <w:link w:val="900"/>
    <w:rPr>
      <w:rFonts w:ascii="Arial" w:hAnsi="Arial" w:eastAsia="黑体" w:cs="Times New Roman"/>
      <w:szCs w:val="21"/>
    </w:rPr>
  </w:style>
  <w:style w:type="paragraph" w:styleId="914">
    <w:name w:val="列表 3"/>
    <w:basedOn w:val="891"/>
    <w:next w:val="914"/>
    <w:link w:val="891"/>
    <w:pPr>
      <w:ind w:left="100" w:hanging="200"/>
    </w:pPr>
  </w:style>
  <w:style w:type="paragraph" w:styleId="915">
    <w:name w:val="目录 7"/>
    <w:basedOn w:val="891"/>
    <w:next w:val="891"/>
    <w:link w:val="891"/>
    <w:semiHidden/>
    <w:pPr>
      <w:ind w:left="1260"/>
      <w:jc w:val="left"/>
    </w:pPr>
  </w:style>
  <w:style w:type="paragraph" w:styleId="916">
    <w:name w:val="文档结构图"/>
    <w:basedOn w:val="891"/>
    <w:next w:val="916"/>
    <w:link w:val="917"/>
    <w:semiHidden/>
    <w:pPr>
      <w:shd w:val="clear" w:color="auto" w:fill="000080"/>
    </w:pPr>
    <w:rPr>
      <w:sz w:val="20"/>
    </w:r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semiHidden/>
    <w:pPr>
      <w:jc w:val="left"/>
    </w:pPr>
    <w:rPr>
      <w:sz w:val="20"/>
    </w:r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91"/>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91"/>
    <w:next w:val="924"/>
    <w:link w:val="925"/>
    <w:pPr>
      <w:ind w:firstLine="645"/>
    </w:pPr>
    <w:rPr>
      <w:rFonts w:ascii="楷体_GB2312" w:eastAsia="楷体_GB2312"/>
      <w:sz w:val="32"/>
      <w:szCs w:val="32"/>
    </w:rPr>
  </w:style>
  <w:style w:type="character" w:styleId="925">
    <w:name w:val="正文文本缩进 Char"/>
    <w:next w:val="925"/>
    <w:link w:val="924"/>
    <w:rPr>
      <w:rFonts w:ascii="楷体_GB2312" w:hAnsi="Times New Roman" w:eastAsia="楷体_GB2312" w:cs="Times New Roman"/>
      <w:sz w:val="32"/>
      <w:szCs w:val="32"/>
    </w:rPr>
  </w:style>
  <w:style w:type="paragraph" w:styleId="926">
    <w:name w:val="列表 2"/>
    <w:basedOn w:val="891"/>
    <w:next w:val="926"/>
    <w:link w:val="891"/>
    <w:pPr>
      <w:ind w:left="100" w:hanging="200"/>
    </w:pPr>
  </w:style>
  <w:style w:type="paragraph" w:styleId="927">
    <w:name w:val="目录 5"/>
    <w:basedOn w:val="891"/>
    <w:next w:val="891"/>
    <w:link w:val="891"/>
    <w:semiHidden/>
    <w:pPr>
      <w:ind w:left="840"/>
      <w:jc w:val="left"/>
    </w:pPr>
  </w:style>
  <w:style w:type="paragraph" w:styleId="928">
    <w:name w:val="目录 3"/>
    <w:basedOn w:val="891"/>
    <w:next w:val="891"/>
    <w:link w:val="891"/>
    <w:semiHidden/>
    <w:pPr>
      <w:ind w:left="420"/>
      <w:jc w:val="left"/>
    </w:pPr>
    <w:rPr>
      <w:i/>
      <w:iCs/>
      <w:szCs w:val="24"/>
    </w:rPr>
  </w:style>
  <w:style w:type="paragraph" w:styleId="929">
    <w:name w:val="纯文本"/>
    <w:basedOn w:val="891"/>
    <w:next w:val="929"/>
    <w:link w:val="930"/>
    <w:rPr>
      <w:rFonts w:ascii="宋体" w:hAnsi="Courier New"/>
      <w:sz w:val="20"/>
    </w:rPr>
  </w:style>
  <w:style w:type="character" w:styleId="930">
    <w:name w:val="纯文本 Char"/>
    <w:next w:val="930"/>
    <w:link w:val="929"/>
    <w:rPr>
      <w:rFonts w:ascii="宋体" w:hAnsi="Courier New" w:eastAsia="宋体" w:cs="Courier New"/>
      <w:szCs w:val="21"/>
    </w:rPr>
  </w:style>
  <w:style w:type="paragraph" w:styleId="931">
    <w:name w:val="目录 8"/>
    <w:basedOn w:val="891"/>
    <w:next w:val="891"/>
    <w:link w:val="891"/>
    <w:semiHidden/>
    <w:pPr>
      <w:ind w:left="1470"/>
      <w:jc w:val="left"/>
    </w:pPr>
  </w:style>
  <w:style w:type="paragraph" w:styleId="932">
    <w:name w:val="日期"/>
    <w:basedOn w:val="891"/>
    <w:next w:val="891"/>
    <w:link w:val="933"/>
    <w:rPr>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1"/>
    <w:next w:val="938"/>
    <w:link w:val="939"/>
    <w:pPr>
      <w:jc w:val="left"/>
      <w:tabs>
        <w:tab w:val="center" w:pos="4153" w:leader="none"/>
        <w:tab w:val="right" w:pos="8306" w:leader="none"/>
      </w:tabs>
    </w:pPr>
    <w:rPr>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页眉"/>
    <w:basedOn w:val="891"/>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uiPriority w:val="99"/>
    <w:qFormat/>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3">
    <w:name w:val="目录 4"/>
    <w:basedOn w:val="891"/>
    <w:next w:val="891"/>
    <w:link w:val="891"/>
    <w:semiHidden/>
    <w:pPr>
      <w:ind w:left="630"/>
      <w:jc w:val="left"/>
    </w:pPr>
  </w:style>
  <w:style w:type="paragraph" w:styleId="944">
    <w:name w:val="列表"/>
    <w:basedOn w:val="891"/>
    <w:next w:val="944"/>
    <w:link w:val="891"/>
    <w:pPr>
      <w:ind w:left="200" w:hanging="200"/>
    </w:pPr>
  </w:style>
  <w:style w:type="paragraph" w:styleId="945">
    <w:name w:val="目录 6"/>
    <w:basedOn w:val="891"/>
    <w:next w:val="891"/>
    <w:link w:val="891"/>
    <w:semiHidden/>
    <w:pPr>
      <w:ind w:left="1050"/>
      <w:jc w:val="left"/>
    </w:pPr>
  </w:style>
  <w:style w:type="paragraph" w:styleId="946">
    <w:name w:val="正文文本缩进 3"/>
    <w:basedOn w:val="891"/>
    <w:next w:val="946"/>
    <w:link w:val="947"/>
    <w:pPr>
      <w:ind w:left="645" w:firstLine="645"/>
    </w:pPr>
    <w:rPr>
      <w:rFonts w:ascii="Arial" w:hAnsi="Arial" w:eastAsia="仿宋_GB2312"/>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style>
  <w:style w:type="paragraph" w:styleId="949">
    <w:name w:val="目录 2"/>
    <w:basedOn w:val="891"/>
    <w:next w:val="891"/>
    <w:link w:val="891"/>
    <w:semiHidden/>
    <w:pPr>
      <w:ind w:left="210"/>
      <w:jc w:val="left"/>
    </w:pPr>
    <w:rPr>
      <w:smallCaps/>
      <w:szCs w:val="24"/>
    </w:rPr>
  </w:style>
  <w:style w:type="paragraph" w:styleId="950">
    <w:name w:val="目录 9"/>
    <w:basedOn w:val="891"/>
    <w:next w:val="891"/>
    <w:link w:val="891"/>
    <w:semiHidden/>
    <w:pPr>
      <w:ind w:left="1680"/>
      <w:jc w:val="left"/>
    </w:p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HTML 预设格式"/>
    <w:basedOn w:val="891"/>
    <w:next w:val="953"/>
    <w:link w:val="95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4">
    <w:name w:val="HTML 预设格式 Char"/>
    <w:basedOn w:val="901"/>
    <w:next w:val="954"/>
    <w:link w:val="953"/>
    <w:uiPriority w:val="99"/>
    <w:semiHidden/>
    <w:rPr>
      <w:rFonts w:ascii="宋体" w:hAnsi="宋体" w:cs="宋体"/>
      <w:sz w:val="24"/>
      <w:szCs w:val="24"/>
    </w:rPr>
  </w:style>
  <w:style w:type="paragraph" w:styleId="955">
    <w:name w:val="普通(网站)"/>
    <w:basedOn w:val="891"/>
    <w:next w:val="955"/>
    <w:link w:val="891"/>
    <w:uiPriority w:val="99"/>
    <w:pPr>
      <w:jc w:val="left"/>
      <w:spacing w:before="100" w:beforeAutospacing="1" w:after="100" w:afterAutospacing="1"/>
      <w:widowControl/>
    </w:pPr>
    <w:rPr>
      <w:rFonts w:ascii="宋体" w:hAnsi="宋体" w:cs="宋体"/>
      <w:sz w:val="24"/>
      <w:szCs w:val="24"/>
    </w:rPr>
  </w:style>
  <w:style w:type="paragraph" w:styleId="956">
    <w:name w:val="索引 1"/>
    <w:basedOn w:val="891"/>
    <w:next w:val="891"/>
    <w:link w:val="891"/>
    <w:semiHidden/>
    <w:pPr>
      <w:spacing w:line="240" w:lineRule="atLeast"/>
    </w:pPr>
    <w:rPr>
      <w:b/>
      <w:bCs/>
    </w:rPr>
  </w:style>
  <w:style w:type="paragraph" w:styleId="957">
    <w:name w:val="批注主题"/>
    <w:basedOn w:val="918"/>
    <w:next w:val="918"/>
    <w:link w:val="958"/>
    <w:semiHidden/>
    <w:rPr>
      <w:b/>
      <w:bCs/>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w:basedOn w:val="891"/>
    <w:next w:val="959"/>
    <w:link w:val="960"/>
    <w:pPr>
      <w:ind w:firstLine="200"/>
      <w:spacing w:line="360" w:lineRule="auto"/>
    </w:pPr>
    <w:rPr>
      <w:rFonts w:ascii="仿宋_GB2312" w:eastAsia="仿宋_GB2312"/>
      <w:sz w:val="30"/>
      <w:szCs w:val="30"/>
    </w:rPr>
  </w:style>
  <w:style w:type="character" w:styleId="960">
    <w:name w:val="正文首行缩进 Char"/>
    <w:next w:val="960"/>
    <w:link w:val="959"/>
    <w:rPr>
      <w:rFonts w:ascii="仿宋_GB2312" w:hAnsi="Times New Roman" w:eastAsia="仿宋_GB2312" w:cs="Times New Roman"/>
      <w:sz w:val="30"/>
      <w:szCs w:val="30"/>
    </w:rPr>
  </w:style>
  <w:style w:type="paragraph" w:styleId="961">
    <w:name w:val="正文首行缩进 2"/>
    <w:basedOn w:val="924"/>
    <w:next w:val="961"/>
    <w:link w:val="962"/>
    <w:pPr>
      <w:ind w:firstLine="420"/>
      <w:spacing w:line="360" w:lineRule="auto"/>
    </w:pPr>
    <w:rPr>
      <w:rFonts w:ascii="宋体" w:hAnsi="宋体" w:eastAsia="宋体"/>
      <w:szCs w:val="20"/>
    </w:rPr>
  </w:style>
  <w:style w:type="character" w:styleId="962">
    <w:name w:val="正文首行缩进 2 Char"/>
    <w:next w:val="962"/>
    <w:link w:val="961"/>
    <w:rPr>
      <w:rFonts w:ascii="宋体" w:hAnsi="宋体" w:eastAsia="宋体" w:cs="Times New Roman"/>
      <w:sz w:val="32"/>
      <w:szCs w:val="20"/>
    </w:rPr>
  </w:style>
  <w:style w:type="table" w:styleId="963">
    <w:name w:val="网格型"/>
    <w:basedOn w:val="902"/>
    <w:next w:val="963"/>
    <w:link w:val="891"/>
    <w:pPr>
      <w:jc w:val="both"/>
      <w:widowControl w:val="off"/>
    </w:pPr>
    <w:rPr>
      <w:rFonts w:ascii="Times New Roman" w:hAnsi="Times New Roman" w:eastAsia="宋体" w:cs="Times New Roman"/>
      <w:sz w:val="20"/>
      <w:szCs w:val="20"/>
    </w:rPr>
    <w:tblPr/>
  </w:style>
  <w:style w:type="character" w:styleId="964">
    <w:name w:val="要点"/>
    <w:next w:val="964"/>
    <w:link w:val="891"/>
    <w:qFormat/>
    <w:rPr>
      <w:b/>
      <w:bCs/>
    </w:rPr>
  </w:style>
  <w:style w:type="character" w:styleId="965">
    <w:name w:val="页码"/>
    <w:next w:val="965"/>
    <w:link w:val="891"/>
  </w:style>
  <w:style w:type="character" w:styleId="966">
    <w:name w:val="已访问的超链接"/>
    <w:next w:val="966"/>
    <w:link w:val="891"/>
    <w:rPr>
      <w:color w:val="800080"/>
      <w:u w:val="single"/>
    </w:rPr>
  </w:style>
  <w:style w:type="character" w:styleId="967">
    <w:name w:val="HTML 打字机"/>
    <w:next w:val="967"/>
    <w:link w:val="891"/>
    <w:uiPriority w:val="99"/>
    <w:rPr>
      <w:rFonts w:ascii="宋体" w:hAnsi="宋体" w:eastAsia="宋体" w:cs="宋体"/>
      <w:sz w:val="24"/>
      <w:szCs w:val="24"/>
    </w:rPr>
  </w:style>
  <w:style w:type="character" w:styleId="968">
    <w:name w:val="超链接"/>
    <w:next w:val="968"/>
    <w:link w:val="891"/>
    <w:rPr>
      <w:color w:val="0000ff"/>
      <w:u w:val="single"/>
    </w:rPr>
  </w:style>
  <w:style w:type="character" w:styleId="969">
    <w:name w:val="批注引用"/>
    <w:next w:val="969"/>
    <w:link w:val="891"/>
    <w:semiHidden/>
    <w:rPr>
      <w:sz w:val="21"/>
      <w:szCs w:val="21"/>
    </w:rPr>
  </w:style>
  <w:style w:type="character" w:styleId="970">
    <w:name w:val="font5 Char"/>
    <w:next w:val="970"/>
    <w:link w:val="891"/>
    <w:rPr>
      <w:rFonts w:ascii="宋体" w:hAnsi="宋体" w:eastAsia="宋体"/>
      <w:sz w:val="28"/>
      <w:szCs w:val="28"/>
      <w:lang w:val="en-US" w:eastAsia="zh-CN" w:bidi="ar-SA"/>
    </w:rPr>
  </w:style>
  <w:style w:type="character" w:styleId="971">
    <w:name w:val="二级目录 Char"/>
    <w:next w:val="971"/>
    <w:link w:val="972"/>
    <w:rPr>
      <w:b/>
      <w:sz w:val="30"/>
      <w:szCs w:val="28"/>
      <w:lang w:val="en-US" w:eastAsia="zh-CN" w:bidi="ar-SA"/>
    </w:rPr>
  </w:style>
  <w:style w:type="paragraph" w:styleId="972">
    <w:name w:val="二级目录"/>
    <w:next w:val="891"/>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1"/>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1"/>
    <w:next w:val="922"/>
    <w:link w:val="891"/>
    <w:pPr>
      <w:spacing w:after="120"/>
    </w:pPr>
    <w:rPr>
      <w:rFonts w:ascii="宋体" w:hAnsi="Arial"/>
      <w:bCs/>
      <w:iCs/>
      <w:szCs w:val="24"/>
    </w:rPr>
  </w:style>
  <w:style w:type="paragraph" w:styleId="976">
    <w:name w:val="xl27"/>
    <w:basedOn w:val="891"/>
    <w:next w:val="976"/>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91"/>
    <w:next w:val="977"/>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91"/>
    <w:next w:val="978"/>
    <w:link w:val="891"/>
    <w:pPr>
      <w:ind w:firstLine="200"/>
      <w:tabs>
        <w:tab w:val="left" w:pos="360" w:leader="none"/>
      </w:tabs>
    </w:pPr>
    <w:rPr>
      <w:sz w:val="28"/>
      <w:szCs w:val="30"/>
    </w:rPr>
  </w:style>
  <w:style w:type="paragraph" w:styleId="979">
    <w:name w:val=" Char"/>
    <w:basedOn w:val="916"/>
    <w:next w:val="979"/>
    <w:link w:val="891"/>
    <w:rPr>
      <w:rFonts w:ascii="Tahoma" w:hAnsi="Tahoma"/>
      <w:sz w:val="24"/>
      <w:szCs w:val="24"/>
    </w:rPr>
  </w:style>
  <w:style w:type="paragraph" w:styleId="980">
    <w:name w:val="普通正文"/>
    <w:basedOn w:val="891"/>
    <w:next w:val="980"/>
    <w:link w:val="891"/>
    <w:pPr>
      <w:ind w:firstLine="480"/>
      <w:jc w:val="left"/>
      <w:spacing w:before="120" w:after="120" w:line="360" w:lineRule="auto"/>
    </w:pPr>
    <w:rPr>
      <w:rFonts w:ascii="Arial" w:hAnsi="Arial"/>
      <w:sz w:val="24"/>
      <w:szCs w:val="24"/>
    </w:rPr>
  </w:style>
  <w:style w:type="paragraph" w:styleId="981">
    <w:name w:val="table_lines"/>
    <w:basedOn w:val="891"/>
    <w:next w:val="981"/>
    <w:link w:val="891"/>
    <w:pPr>
      <w:jc w:val="left"/>
      <w:widowControl/>
    </w:pPr>
    <w:rPr>
      <w:sz w:val="20"/>
      <w:szCs w:val="20"/>
      <w:lang w:val="de-DE" w:eastAsia="de-DE"/>
    </w:rPr>
  </w:style>
  <w:style w:type="paragraph" w:styleId="982">
    <w:name w:val="附录1"/>
    <w:next w:val="982"/>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91"/>
    <w:next w:val="983"/>
    <w:link w:val="891"/>
    <w:pPr>
      <w:jc w:val="left"/>
      <w:spacing w:before="100" w:beforeAutospacing="1" w:after="100" w:afterAutospacing="1"/>
      <w:widowControl/>
    </w:pPr>
    <w:rPr>
      <w:rFonts w:hint="eastAsia" w:ascii="宋体" w:hAnsi="宋体"/>
      <w:sz w:val="18"/>
      <w:szCs w:val="18"/>
    </w:rPr>
  </w:style>
  <w:style w:type="paragraph" w:styleId="984">
    <w:name w:val=" Char Char Char Char"/>
    <w:basedOn w:val="916"/>
    <w:next w:val="984"/>
    <w:link w:val="891"/>
    <w:pPr>
      <w:spacing w:line="360" w:lineRule="auto"/>
    </w:pPr>
    <w:rPr>
      <w:rFonts w:ascii="Tahoma" w:hAnsi="Tahoma"/>
      <w:sz w:val="24"/>
      <w:szCs w:val="24"/>
    </w:rPr>
  </w:style>
  <w:style w:type="paragraph" w:styleId="985">
    <w:name w:val="列出段落"/>
    <w:basedOn w:val="891"/>
    <w:next w:val="985"/>
    <w:link w:val="891"/>
    <w:uiPriority w:val="99"/>
    <w:qFormat/>
    <w:pPr>
      <w:contextualSpacing/>
      <w:ind w:left="720"/>
      <w:jc w:val="left"/>
      <w:widowControl/>
    </w:pPr>
    <w:rPr>
      <w:rFonts w:ascii="Calibri" w:hAnsi="Calibri"/>
      <w:sz w:val="24"/>
      <w:szCs w:val="24"/>
      <w:lang w:eastAsia="en-US" w:bidi="en-US"/>
    </w:rPr>
  </w:style>
  <w:style w:type="paragraph" w:styleId="986">
    <w:name w:val="4"/>
    <w:basedOn w:val="891"/>
    <w:next w:val="946"/>
    <w:link w:val="891"/>
    <w:pPr>
      <w:ind w:firstLine="420"/>
      <w:spacing w:line="360" w:lineRule="auto"/>
    </w:pPr>
    <w:rPr>
      <w:color w:val="ff0000"/>
      <w:sz w:val="24"/>
      <w:szCs w:val="24"/>
    </w:rPr>
  </w:style>
  <w:style w:type="paragraph" w:styleId="987">
    <w:name w:val="普通 (Web)"/>
    <w:basedOn w:val="891"/>
    <w:next w:val="987"/>
    <w:link w:val="891"/>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91"/>
    <w:next w:val="988"/>
    <w:link w:val="891"/>
    <w:pPr>
      <w:spacing w:line="360" w:lineRule="auto"/>
    </w:pPr>
    <w:rPr>
      <w:sz w:val="24"/>
      <w:szCs w:val="20"/>
    </w:rPr>
  </w:style>
  <w:style w:type="paragraph" w:styleId="989">
    <w:name w:val="样式1"/>
    <w:basedOn w:val="891"/>
    <w:next w:val="989"/>
    <w:link w:val="891"/>
    <w:pPr>
      <w:numPr>
        <w:ilvl w:val="0"/>
        <w:numId w:val="3"/>
      </w:numPr>
      <w:tabs>
        <w:tab w:val="left" w:pos="709" w:leader="none"/>
      </w:tabs>
    </w:pPr>
    <w:rPr>
      <w:rFonts w:ascii="宋体" w:hAnsi="宋体"/>
    </w:rPr>
  </w:style>
  <w:style w:type="paragraph" w:styleId="990">
    <w:name w:val="font6"/>
    <w:basedOn w:val="891"/>
    <w:next w:val="990"/>
    <w:link w:val="891"/>
    <w:pPr>
      <w:jc w:val="left"/>
      <w:spacing w:before="100" w:beforeAutospacing="1" w:after="100" w:afterAutospacing="1"/>
      <w:widowControl/>
    </w:pPr>
    <w:rPr>
      <w:rFonts w:hint="eastAsia" w:ascii="宋体" w:hAnsi="宋体"/>
      <w:sz w:val="28"/>
      <w:szCs w:val="28"/>
      <w:u w:val="single"/>
    </w:rPr>
  </w:style>
  <w:style w:type="paragraph" w:styleId="991">
    <w:name w:val="xl25"/>
    <w:basedOn w:val="891"/>
    <w:next w:val="991"/>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91"/>
    <w:next w:val="891"/>
    <w:link w:val="891"/>
    <w:pPr>
      <w:ind w:firstLine="624"/>
      <w:spacing w:line="590" w:lineRule="atLeast"/>
    </w:pPr>
    <w:rPr>
      <w:rFonts w:ascii="方正黑体_GBK" w:eastAsia="方正黑体_GBK"/>
      <w:sz w:val="32"/>
      <w:szCs w:val="32"/>
    </w:rPr>
  </w:style>
  <w:style w:type="paragraph" w:styleId="994">
    <w:name w:val="xl24"/>
    <w:basedOn w:val="891"/>
    <w:next w:val="99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1"/>
    <w:next w:val="995"/>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28"/>
    <w:basedOn w:val="891"/>
    <w:next w:val="997"/>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91"/>
    <w:next w:val="998"/>
    <w:link w:val="891"/>
    <w:pPr>
      <w:jc w:val="left"/>
      <w:spacing w:after="160" w:line="240" w:lineRule="exact"/>
      <w:widowControl/>
    </w:pPr>
    <w:rPr>
      <w:rFonts w:ascii="Verdana" w:hAnsi="Verdana"/>
      <w:sz w:val="20"/>
      <w:szCs w:val="20"/>
      <w:lang w:eastAsia="en-US"/>
    </w:rPr>
  </w:style>
  <w:style w:type="paragraph" w:styleId="999">
    <w:name w:val="xl30"/>
    <w:basedOn w:val="891"/>
    <w:next w:val="999"/>
    <w:link w:val="891"/>
    <w:pPr>
      <w:jc w:val="center"/>
      <w:spacing w:before="100" w:beforeAutospacing="1" w:after="100" w:afterAutospacing="1"/>
      <w:widowControl/>
    </w:pPr>
    <w:rPr>
      <w:rFonts w:ascii="宋体" w:hAnsi="宋体"/>
      <w:b/>
      <w:bCs/>
      <w:sz w:val="36"/>
      <w:szCs w:val="36"/>
    </w:rPr>
  </w:style>
  <w:style w:type="paragraph" w:styleId="1000">
    <w:name w:val="Char Char Char Char"/>
    <w:basedOn w:val="916"/>
    <w:next w:val="1000"/>
    <w:link w:val="891"/>
    <w:pPr>
      <w:spacing w:line="360" w:lineRule="auto"/>
    </w:pPr>
    <w:rPr>
      <w:rFonts w:ascii="Tahoma" w:hAnsi="Tahoma"/>
      <w:sz w:val="24"/>
      <w:szCs w:val="24"/>
    </w:rPr>
  </w:style>
  <w:style w:type="paragraph" w:styleId="1001">
    <w:name w:val="table_1stline"/>
    <w:basedOn w:val="891"/>
    <w:next w:val="1001"/>
    <w:link w:val="891"/>
    <w:pPr>
      <w:jc w:val="left"/>
      <w:spacing w:before="120"/>
      <w:widowControl/>
    </w:pPr>
    <w:rPr>
      <w:bCs/>
      <w:sz w:val="20"/>
      <w:szCs w:val="20"/>
      <w:lang w:val="de-DE" w:eastAsia="de-DE"/>
    </w:rPr>
  </w:style>
  <w:style w:type="paragraph" w:styleId="1002">
    <w:name w:val="font5"/>
    <w:basedOn w:val="891"/>
    <w:next w:val="1002"/>
    <w:link w:val="891"/>
    <w:pPr>
      <w:jc w:val="left"/>
      <w:spacing w:before="100" w:beforeAutospacing="1" w:after="100" w:afterAutospacing="1"/>
      <w:widowControl/>
    </w:pPr>
    <w:rPr>
      <w:rFonts w:hint="eastAsia" w:ascii="宋体" w:hAnsi="宋体"/>
      <w:sz w:val="28"/>
      <w:szCs w:val="28"/>
    </w:rPr>
  </w:style>
  <w:style w:type="paragraph" w:styleId="1003">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91"/>
    <w:uiPriority w:val="99"/>
    <w:semiHidden/>
    <w:rPr>
      <w:rFonts w:ascii="Times New Roman" w:hAnsi="Times New Roman"/>
      <w:sz w:val="21"/>
      <w:szCs w:val="21"/>
      <w:lang w:val="en-US" w:eastAsia="zh-CN" w:bidi="ar-SA"/>
    </w:rPr>
  </w:style>
  <w:style w:type="paragraph" w:styleId="1005">
    <w:name w:val="无间隔"/>
    <w:next w:val="1005"/>
    <w:link w:val="891"/>
    <w:uiPriority w:val="99"/>
    <w:qFormat/>
    <w:pPr>
      <w:jc w:val="both"/>
      <w:widowControl w:val="off"/>
    </w:pPr>
    <w:rPr>
      <w:rFonts w:ascii="Times New Roman" w:hAnsi="Times New Roman"/>
      <w:sz w:val="21"/>
      <w:szCs w:val="21"/>
      <w:lang w:val="en-US" w:eastAsia="zh-CN" w:bidi="ar-SA"/>
    </w:rPr>
  </w:style>
  <w:style w:type="paragraph" w:styleId="1006">
    <w:name w:val="普通文字"/>
    <w:basedOn w:val="891"/>
    <w:next w:val="891"/>
    <w:link w:val="891"/>
    <w:uiPriority w:val="99"/>
    <w:rPr>
      <w:rFonts w:ascii="宋体" w:hAnsi="Times New Roman" w:eastAsia="宋体" w:cs="Times New Roman"/>
      <w:sz w:val="24"/>
      <w:szCs w:val="20"/>
      <w:u w:val="none"/>
    </w:rPr>
  </w:style>
  <w:style w:type="paragraph" w:styleId="1007">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66</cp:revision>
  <dcterms:created xsi:type="dcterms:W3CDTF">2023-03-16T02:16:00Z</dcterms:created>
  <dcterms:modified xsi:type="dcterms:W3CDTF">2025-10-31T02:05:10Z</dcterms:modified>
</cp:coreProperties>
</file>